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72" w:rsidRDefault="004A1572" w:rsidP="004A1572"/>
    <w:p w:rsidR="004A1572" w:rsidRDefault="00F40841" w:rsidP="004A1572">
      <w:r>
        <w:rPr>
          <w:noProof/>
        </w:rPr>
        <w:drawing>
          <wp:anchor distT="0" distB="0" distL="114300" distR="114300" simplePos="0" relativeHeight="251658240" behindDoc="0" locked="0" layoutInCell="1" allowOverlap="1" wp14:anchorId="335DC37B" wp14:editId="2F212020">
            <wp:simplePos x="0" y="0"/>
            <wp:positionH relativeFrom="margin">
              <wp:align>right</wp:align>
            </wp:positionH>
            <wp:positionV relativeFrom="paragraph">
              <wp:posOffset>434340</wp:posOffset>
            </wp:positionV>
            <wp:extent cx="2042795" cy="1915795"/>
            <wp:effectExtent l="0" t="0" r="0" b="8255"/>
            <wp:wrapSquare wrapText="bothSides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572" w:rsidRPr="00C26BA2">
        <w:rPr>
          <w:noProof/>
        </w:rPr>
        <w:drawing>
          <wp:inline distT="0" distB="0" distL="0" distR="0" wp14:anchorId="60256BB0" wp14:editId="16A116FB">
            <wp:extent cx="2146180" cy="2579298"/>
            <wp:effectExtent l="19050" t="0" r="647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314" cy="258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0841">
        <w:rPr>
          <w:noProof/>
        </w:rPr>
        <w:t xml:space="preserve"> </w:t>
      </w:r>
    </w:p>
    <w:p w:rsidR="004A1572" w:rsidRDefault="004A1572" w:rsidP="004A1572"/>
    <w:p w:rsidR="004A1572" w:rsidRDefault="004A1572" w:rsidP="004A1572"/>
    <w:p w:rsidR="004A1572" w:rsidRPr="001A7100" w:rsidRDefault="004A1572" w:rsidP="004A1572">
      <w:pPr>
        <w:rPr>
          <w:rFonts w:ascii="Arial" w:hAnsi="Arial" w:cs="Arial"/>
          <w:sz w:val="20"/>
          <w:szCs w:val="20"/>
        </w:rPr>
      </w:pPr>
    </w:p>
    <w:p w:rsidR="004A1572" w:rsidRPr="001A7100" w:rsidRDefault="004A1572" w:rsidP="004A1572">
      <w:pPr>
        <w:rPr>
          <w:rFonts w:ascii="Arial" w:hAnsi="Arial" w:cs="Arial"/>
          <w:sz w:val="20"/>
          <w:szCs w:val="20"/>
        </w:rPr>
      </w:pPr>
    </w:p>
    <w:p w:rsidR="00D2609B" w:rsidRDefault="00D2609B" w:rsidP="00D2609B">
      <w:pPr>
        <w:rPr>
          <w:rFonts w:ascii="Arial" w:hAnsi="Arial" w:cs="Arial"/>
          <w:b/>
          <w:sz w:val="32"/>
          <w:szCs w:val="32"/>
        </w:rPr>
      </w:pPr>
      <w:r w:rsidRPr="001A7100">
        <w:rPr>
          <w:rFonts w:ascii="Arial" w:hAnsi="Arial" w:cs="Arial"/>
          <w:b/>
          <w:sz w:val="32"/>
          <w:szCs w:val="32"/>
        </w:rPr>
        <w:t xml:space="preserve">Guide de </w:t>
      </w:r>
      <w:r>
        <w:rPr>
          <w:rFonts w:ascii="Arial" w:hAnsi="Arial" w:cs="Arial"/>
          <w:b/>
          <w:sz w:val="32"/>
          <w:szCs w:val="32"/>
        </w:rPr>
        <w:t>réflexion pour l’élaboration du Projet d’Ecole et pour l’</w:t>
      </w:r>
      <w:r w:rsidRPr="001A7100">
        <w:rPr>
          <w:rFonts w:ascii="Arial" w:hAnsi="Arial" w:cs="Arial"/>
          <w:b/>
          <w:sz w:val="32"/>
          <w:szCs w:val="32"/>
        </w:rPr>
        <w:t>auto-évaluation</w:t>
      </w:r>
      <w:r>
        <w:rPr>
          <w:rFonts w:ascii="Arial" w:hAnsi="Arial" w:cs="Arial"/>
          <w:b/>
          <w:sz w:val="32"/>
          <w:szCs w:val="32"/>
        </w:rPr>
        <w:t xml:space="preserve"> des écoles à destination du groupe de travail</w:t>
      </w:r>
    </w:p>
    <w:p w:rsidR="004A1572" w:rsidRDefault="004A1572" w:rsidP="004A1572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4F5E78" w:rsidRPr="00F4641B" w:rsidRDefault="004F5E78" w:rsidP="004F5E78">
      <w:pPr>
        <w:rPr>
          <w:rFonts w:ascii="Arial" w:hAnsi="Arial" w:cs="Arial"/>
          <w:b/>
          <w:sz w:val="32"/>
          <w:szCs w:val="32"/>
        </w:rPr>
      </w:pPr>
      <w:r w:rsidRPr="00B773CF">
        <w:rPr>
          <w:rFonts w:ascii="Arial" w:hAnsi="Arial" w:cs="Arial"/>
          <w:b/>
          <w:sz w:val="32"/>
          <w:szCs w:val="32"/>
        </w:rPr>
        <w:t>Les acteurs, la stratégie et le f</w:t>
      </w:r>
      <w:r>
        <w:rPr>
          <w:rFonts w:ascii="Arial" w:hAnsi="Arial" w:cs="Arial"/>
          <w:b/>
          <w:sz w:val="32"/>
          <w:szCs w:val="32"/>
        </w:rPr>
        <w:t>onctionnement de l’école</w:t>
      </w:r>
    </w:p>
    <w:p w:rsidR="004A1572" w:rsidRPr="001A7100" w:rsidRDefault="004A1572" w:rsidP="004A1572">
      <w:pPr>
        <w:rPr>
          <w:rFonts w:ascii="Arial" w:hAnsi="Arial" w:cs="Arial"/>
          <w:sz w:val="20"/>
          <w:szCs w:val="20"/>
        </w:rPr>
      </w:pPr>
    </w:p>
    <w:p w:rsidR="00A64B8E" w:rsidRDefault="00A64B8E" w:rsidP="00717167">
      <w:pPr>
        <w:jc w:val="both"/>
        <w:rPr>
          <w:rFonts w:ascii="Arial" w:hAnsi="Arial" w:cs="Arial"/>
          <w:sz w:val="20"/>
          <w:szCs w:val="20"/>
        </w:rPr>
      </w:pPr>
    </w:p>
    <w:p w:rsidR="00A64B8E" w:rsidRDefault="00A64B8E" w:rsidP="00717167">
      <w:pPr>
        <w:jc w:val="both"/>
        <w:rPr>
          <w:rFonts w:ascii="Arial" w:hAnsi="Arial" w:cs="Arial"/>
          <w:sz w:val="20"/>
          <w:szCs w:val="20"/>
        </w:rPr>
      </w:pPr>
    </w:p>
    <w:p w:rsidR="00A64B8E" w:rsidRDefault="00A64B8E" w:rsidP="00717167">
      <w:pPr>
        <w:jc w:val="both"/>
        <w:rPr>
          <w:rFonts w:ascii="Arial" w:hAnsi="Arial" w:cs="Arial"/>
          <w:sz w:val="20"/>
          <w:szCs w:val="20"/>
        </w:rPr>
      </w:pPr>
    </w:p>
    <w:p w:rsidR="004A1572" w:rsidRDefault="00EE7861" w:rsidP="00A64B8E">
      <w:pPr>
        <w:jc w:val="both"/>
        <w:rPr>
          <w:rFonts w:ascii="Arial" w:hAnsi="Arial" w:cs="Arial"/>
          <w:i/>
          <w:sz w:val="16"/>
          <w:szCs w:val="16"/>
        </w:rPr>
      </w:pPr>
      <w:r w:rsidRPr="00133972">
        <w:rPr>
          <w:rFonts w:ascii="Arial" w:hAnsi="Arial" w:cs="Arial"/>
          <w:i/>
          <w:sz w:val="16"/>
          <w:szCs w:val="16"/>
        </w:rPr>
        <w:t xml:space="preserve">Ce document est proposé pour accompagner la réflexion des </w:t>
      </w:r>
      <w:r w:rsidR="00717167" w:rsidRPr="00133972">
        <w:rPr>
          <w:rFonts w:ascii="Arial" w:hAnsi="Arial" w:cs="Arial"/>
          <w:i/>
          <w:sz w:val="16"/>
          <w:szCs w:val="16"/>
        </w:rPr>
        <w:t>personnes</w:t>
      </w:r>
      <w:r w:rsidRPr="00133972">
        <w:rPr>
          <w:rFonts w:ascii="Arial" w:hAnsi="Arial" w:cs="Arial"/>
          <w:i/>
          <w:sz w:val="16"/>
          <w:szCs w:val="16"/>
        </w:rPr>
        <w:t xml:space="preserve"> qui se sont mobilisées sur ce domaine d’analyse. Si l’ensemble des gran</w:t>
      </w:r>
      <w:r w:rsidR="00717167" w:rsidRPr="00133972">
        <w:rPr>
          <w:rFonts w:ascii="Arial" w:hAnsi="Arial" w:cs="Arial"/>
          <w:i/>
          <w:sz w:val="16"/>
          <w:szCs w:val="16"/>
        </w:rPr>
        <w:t>des thématiques est à explorer, Les champs à interroger sont donnés à titre d’exemple et ne sont pas forcément à examiner de manière exhaustive.</w:t>
      </w:r>
      <w:r w:rsidR="00DE25FF">
        <w:rPr>
          <w:rFonts w:ascii="Arial" w:hAnsi="Arial" w:cs="Arial"/>
          <w:i/>
          <w:sz w:val="16"/>
          <w:szCs w:val="16"/>
        </w:rPr>
        <w:t xml:space="preserve"> Toutes les questions évaluatives ne s’appliquent pas forcément à la situation particulière de l’école ou ne nécessitent pas de réponse.</w:t>
      </w:r>
    </w:p>
    <w:p w:rsidR="00133972" w:rsidRPr="00133972" w:rsidRDefault="00133972" w:rsidP="00A64B8E">
      <w:pPr>
        <w:jc w:val="both"/>
        <w:rPr>
          <w:rFonts w:ascii="Arial" w:hAnsi="Arial" w:cs="Arial"/>
          <w:i/>
          <w:sz w:val="16"/>
          <w:szCs w:val="16"/>
        </w:rPr>
      </w:pPr>
    </w:p>
    <w:p w:rsidR="004A1572" w:rsidRDefault="004A1572">
      <w:r w:rsidRPr="001A7100">
        <w:rPr>
          <w:rFonts w:ascii="Arial" w:hAnsi="Arial" w:cs="Arial"/>
          <w:u w:val="single"/>
        </w:rPr>
        <w:t>Source</w:t>
      </w:r>
      <w:r w:rsidRPr="001A7100">
        <w:rPr>
          <w:rFonts w:ascii="Arial" w:hAnsi="Arial" w:cs="Arial"/>
        </w:rPr>
        <w:t xml:space="preserve"> : Conseil d’Evaluation de l’Ecole </w:t>
      </w:r>
      <w:r w:rsidRPr="001A7100">
        <w:rPr>
          <w:rFonts w:ascii="Arial" w:hAnsi="Arial" w:cs="Arial"/>
        </w:rPr>
        <w:br w:type="page"/>
      </w:r>
    </w:p>
    <w:p w:rsidR="008D037A" w:rsidRPr="004A1572" w:rsidRDefault="004F5E78" w:rsidP="00F17A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GT3</w:t>
      </w:r>
      <w:r w:rsidR="008D037A" w:rsidRPr="004A1572">
        <w:rPr>
          <w:rFonts w:ascii="Arial" w:hAnsi="Arial" w:cs="Arial"/>
          <w:b/>
          <w:sz w:val="24"/>
          <w:szCs w:val="24"/>
        </w:rPr>
        <w:t xml:space="preserve"> - </w:t>
      </w:r>
      <w:r w:rsidRPr="00B773CF">
        <w:rPr>
          <w:rFonts w:ascii="Arial" w:hAnsi="Arial" w:cs="Arial"/>
          <w:b/>
          <w:sz w:val="24"/>
          <w:szCs w:val="24"/>
        </w:rPr>
        <w:t>Les acteurs, la stratégie et le f</w:t>
      </w:r>
      <w:r>
        <w:rPr>
          <w:rFonts w:ascii="Arial" w:hAnsi="Arial" w:cs="Arial"/>
          <w:b/>
          <w:sz w:val="24"/>
          <w:szCs w:val="24"/>
        </w:rPr>
        <w:t>onctionnement de l’école</w:t>
      </w:r>
    </w:p>
    <w:p w:rsidR="002613F9" w:rsidRPr="004A1572" w:rsidRDefault="002613F9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3139" w:rsidRPr="004A1572" w:rsidRDefault="00143139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3139" w:rsidRPr="004A1572" w:rsidRDefault="00143139" w:rsidP="00F17A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1572">
        <w:rPr>
          <w:rFonts w:ascii="Arial" w:hAnsi="Arial" w:cs="Arial"/>
          <w:b/>
          <w:sz w:val="20"/>
          <w:szCs w:val="20"/>
          <w:u w:val="single"/>
        </w:rPr>
        <w:t xml:space="preserve">Questionnement </w:t>
      </w:r>
      <w:r w:rsidR="00086E02">
        <w:rPr>
          <w:rFonts w:ascii="Arial" w:hAnsi="Arial" w:cs="Arial"/>
          <w:b/>
          <w:sz w:val="20"/>
          <w:szCs w:val="20"/>
          <w:u w:val="single"/>
        </w:rPr>
        <w:t>possible</w:t>
      </w:r>
      <w:r w:rsidR="005D67A0">
        <w:rPr>
          <w:rFonts w:ascii="Arial" w:hAnsi="Arial" w:cs="Arial"/>
          <w:b/>
          <w:sz w:val="20"/>
          <w:szCs w:val="20"/>
          <w:u w:val="single"/>
        </w:rPr>
        <w:t> :</w:t>
      </w:r>
      <w:r w:rsidR="003F422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143139" w:rsidRPr="004A1572" w:rsidRDefault="00143139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67A0" w:rsidRPr="005D67A0" w:rsidRDefault="005D67A0" w:rsidP="005D67A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67A0">
        <w:rPr>
          <w:rFonts w:ascii="Arial" w:hAnsi="Arial" w:cs="Arial"/>
          <w:sz w:val="20"/>
          <w:szCs w:val="20"/>
        </w:rPr>
        <w:t>Qu'observons-nous ? Analyse descriptive de ce qui a pu être réalisé et des résultats obtenus.</w:t>
      </w:r>
    </w:p>
    <w:p w:rsidR="005D67A0" w:rsidRPr="005D67A0" w:rsidRDefault="005D67A0" w:rsidP="005D67A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67A0">
        <w:rPr>
          <w:rFonts w:ascii="Arial" w:hAnsi="Arial" w:cs="Arial"/>
          <w:sz w:val="20"/>
          <w:szCs w:val="20"/>
        </w:rPr>
        <w:t>Comment avons-nous fait pour en arriver là ? les choix stratégiques et leurs impacts:</w:t>
      </w:r>
    </w:p>
    <w:p w:rsidR="005D67A0" w:rsidRPr="005D67A0" w:rsidRDefault="005D67A0" w:rsidP="005D67A0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67A0">
        <w:rPr>
          <w:rFonts w:ascii="Arial" w:hAnsi="Arial" w:cs="Arial"/>
          <w:sz w:val="20"/>
          <w:szCs w:val="20"/>
        </w:rPr>
        <w:t>Que considérons-nous avoir bien réussi ? Pourquoi considérons-nous avoir réussi ? Qu'est-ce qui a permis cette réussite ? Que considérons-nous comme</w:t>
      </w:r>
      <w:r w:rsidR="00F40841">
        <w:rPr>
          <w:rFonts w:ascii="Arial" w:hAnsi="Arial" w:cs="Arial"/>
          <w:sz w:val="20"/>
          <w:szCs w:val="20"/>
        </w:rPr>
        <w:t xml:space="preserve"> des atouts pour l'école</w:t>
      </w:r>
      <w:r w:rsidRPr="005D67A0">
        <w:rPr>
          <w:rFonts w:ascii="Arial" w:hAnsi="Arial" w:cs="Arial"/>
          <w:sz w:val="20"/>
          <w:szCs w:val="20"/>
        </w:rPr>
        <w:t xml:space="preserve"> dans ce domaine ?</w:t>
      </w:r>
    </w:p>
    <w:p w:rsidR="005D67A0" w:rsidRPr="005D67A0" w:rsidRDefault="005D67A0" w:rsidP="005D67A0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67A0">
        <w:rPr>
          <w:rFonts w:ascii="Arial" w:hAnsi="Arial" w:cs="Arial"/>
          <w:sz w:val="20"/>
          <w:szCs w:val="20"/>
        </w:rPr>
        <w:t>Que considérons-nous avoir moins bien réussi ? Pourquoi considérons-nous avoir moins</w:t>
      </w:r>
      <w:r w:rsidRPr="005D67A0">
        <w:rPr>
          <w:rFonts w:ascii="Arial" w:hAnsi="Arial" w:cs="Arial"/>
          <w:sz w:val="20"/>
          <w:szCs w:val="20"/>
        </w:rPr>
        <w:br/>
        <w:t>réussi ? Qu'est-ce qui nous a manqué ? Que considérons-nous comme des points de vigilance, des actions p</w:t>
      </w:r>
      <w:r w:rsidR="00F40841">
        <w:rPr>
          <w:rFonts w:ascii="Arial" w:hAnsi="Arial" w:cs="Arial"/>
          <w:sz w:val="20"/>
          <w:szCs w:val="20"/>
        </w:rPr>
        <w:t>erfectibles pour l'école</w:t>
      </w:r>
      <w:r w:rsidRPr="005D67A0">
        <w:rPr>
          <w:rFonts w:ascii="Arial" w:hAnsi="Arial" w:cs="Arial"/>
          <w:sz w:val="20"/>
          <w:szCs w:val="20"/>
        </w:rPr>
        <w:t xml:space="preserve"> dans ce domaine ?</w:t>
      </w:r>
    </w:p>
    <w:p w:rsidR="005D67A0" w:rsidRPr="005D67A0" w:rsidRDefault="005D67A0" w:rsidP="005D67A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67A0">
        <w:rPr>
          <w:rFonts w:ascii="Arial" w:hAnsi="Arial" w:cs="Arial"/>
          <w:sz w:val="20"/>
          <w:szCs w:val="20"/>
        </w:rPr>
        <w:t>Quelles perspectives ? Définition d'hypothèses explicatives, repérage des difficultés rencontrées, détermination d'axes de progrès et pistes d'actions.</w:t>
      </w:r>
    </w:p>
    <w:p w:rsidR="00143139" w:rsidRPr="004A1572" w:rsidRDefault="00143139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3139" w:rsidRPr="004A1572" w:rsidRDefault="00143139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37A" w:rsidRPr="004A1572" w:rsidRDefault="008D037A" w:rsidP="00F17A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1572">
        <w:rPr>
          <w:rFonts w:ascii="Arial" w:hAnsi="Arial" w:cs="Arial"/>
          <w:b/>
          <w:sz w:val="20"/>
          <w:szCs w:val="20"/>
          <w:u w:val="single"/>
        </w:rPr>
        <w:t xml:space="preserve">Eléments à </w:t>
      </w:r>
      <w:r w:rsidR="00143139" w:rsidRPr="004A1572">
        <w:rPr>
          <w:rFonts w:ascii="Arial" w:hAnsi="Arial" w:cs="Arial"/>
          <w:b/>
          <w:sz w:val="20"/>
          <w:szCs w:val="20"/>
          <w:u w:val="single"/>
        </w:rPr>
        <w:t>analyser</w:t>
      </w:r>
      <w:r w:rsidR="005D67A0">
        <w:rPr>
          <w:rFonts w:ascii="Arial" w:hAnsi="Arial" w:cs="Arial"/>
          <w:b/>
          <w:sz w:val="20"/>
          <w:szCs w:val="20"/>
          <w:u w:val="single"/>
        </w:rPr>
        <w:t> :</w:t>
      </w:r>
    </w:p>
    <w:p w:rsidR="002613F9" w:rsidRPr="004A1572" w:rsidRDefault="002613F9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37A" w:rsidRPr="004A1572" w:rsidRDefault="00213292" w:rsidP="00F17A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Orientations stratégiques et projet d’école</w:t>
      </w:r>
    </w:p>
    <w:p w:rsidR="002613F9" w:rsidRPr="004A1572" w:rsidRDefault="002613F9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3292" w:rsidRPr="00213292" w:rsidRDefault="00213292" w:rsidP="00213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329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n s’intéresse ici aux modalités </w:t>
      </w:r>
      <w:r w:rsidRPr="00213292">
        <w:rPr>
          <w:rFonts w:ascii="Arial" w:hAnsi="Arial" w:cs="Arial"/>
          <w:sz w:val="20"/>
          <w:szCs w:val="20"/>
        </w:rPr>
        <w:t xml:space="preserve">d’élaboration, de co-construction, de mise en œuvre, de </w:t>
      </w:r>
      <w:r>
        <w:rPr>
          <w:rFonts w:ascii="Arial" w:hAnsi="Arial" w:cs="Arial"/>
          <w:sz w:val="20"/>
          <w:szCs w:val="20"/>
        </w:rPr>
        <w:t xml:space="preserve">suivi et d’évaluation du projet </w:t>
      </w:r>
      <w:r w:rsidRPr="00213292">
        <w:rPr>
          <w:rFonts w:ascii="Arial" w:hAnsi="Arial" w:cs="Arial"/>
          <w:sz w:val="20"/>
          <w:szCs w:val="20"/>
        </w:rPr>
        <w:t>d’école. Il s’agit également d’interroger la capacité d</w:t>
      </w:r>
      <w:r>
        <w:rPr>
          <w:rFonts w:ascii="Arial" w:hAnsi="Arial" w:cs="Arial"/>
          <w:sz w:val="20"/>
          <w:szCs w:val="20"/>
        </w:rPr>
        <w:t xml:space="preserve">e l’école à donner du sens et à </w:t>
      </w:r>
      <w:r w:rsidRPr="00213292">
        <w:rPr>
          <w:rFonts w:ascii="Arial" w:hAnsi="Arial" w:cs="Arial"/>
          <w:sz w:val="20"/>
          <w:szCs w:val="20"/>
        </w:rPr>
        <w:t>intégrer les évolutions du service public mais aussi d’app</w:t>
      </w:r>
      <w:r>
        <w:rPr>
          <w:rFonts w:ascii="Arial" w:hAnsi="Arial" w:cs="Arial"/>
          <w:sz w:val="20"/>
          <w:szCs w:val="20"/>
        </w:rPr>
        <w:t xml:space="preserve">réhender le degré d’implication </w:t>
      </w:r>
      <w:r w:rsidRPr="00213292">
        <w:rPr>
          <w:rFonts w:ascii="Arial" w:hAnsi="Arial" w:cs="Arial"/>
          <w:sz w:val="20"/>
          <w:szCs w:val="20"/>
        </w:rPr>
        <w:t>des acteurs dans la mise en œuvre des choix effectués, qu</w:t>
      </w:r>
      <w:r>
        <w:rPr>
          <w:rFonts w:ascii="Arial" w:hAnsi="Arial" w:cs="Arial"/>
          <w:sz w:val="20"/>
          <w:szCs w:val="20"/>
        </w:rPr>
        <w:t xml:space="preserve">i est un signe de leur adhésion </w:t>
      </w:r>
      <w:r w:rsidRPr="00213292">
        <w:rPr>
          <w:rFonts w:ascii="Arial" w:hAnsi="Arial" w:cs="Arial"/>
          <w:sz w:val="20"/>
          <w:szCs w:val="20"/>
        </w:rPr>
        <w:t>aux projets.</w:t>
      </w:r>
    </w:p>
    <w:p w:rsidR="00213292" w:rsidRPr="00213292" w:rsidRDefault="00213292" w:rsidP="00213292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13292">
        <w:rPr>
          <w:rFonts w:ascii="Arial" w:hAnsi="Arial" w:cs="Arial"/>
          <w:iCs/>
          <w:sz w:val="20"/>
          <w:szCs w:val="20"/>
        </w:rPr>
        <w:t>Modalités d'élaboration et de communication du projet d'école</w:t>
      </w:r>
    </w:p>
    <w:p w:rsidR="00213292" w:rsidRPr="00213292" w:rsidRDefault="00213292" w:rsidP="00213292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13292">
        <w:rPr>
          <w:rFonts w:ascii="Arial" w:hAnsi="Arial" w:cs="Arial"/>
          <w:iCs/>
          <w:sz w:val="20"/>
          <w:szCs w:val="20"/>
        </w:rPr>
        <w:t>Évaluation et suivi des objectifs et actions du projet d’école</w:t>
      </w:r>
    </w:p>
    <w:p w:rsidR="0089114E" w:rsidRPr="00213292" w:rsidRDefault="00213292" w:rsidP="0021329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3292">
        <w:rPr>
          <w:rFonts w:ascii="Arial" w:hAnsi="Arial" w:cs="Arial"/>
          <w:iCs/>
          <w:sz w:val="20"/>
          <w:szCs w:val="20"/>
        </w:rPr>
        <w:t>Cas particulier du projet de réseau en REP ou en REP+</w:t>
      </w:r>
    </w:p>
    <w:p w:rsidR="00213292" w:rsidRPr="00213292" w:rsidRDefault="00213292" w:rsidP="00213292">
      <w:pPr>
        <w:pStyle w:val="Paragraphedeliste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037A" w:rsidRPr="004A1572" w:rsidRDefault="00213292" w:rsidP="00F17A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Fonctionnement général de l’école</w:t>
      </w:r>
    </w:p>
    <w:p w:rsidR="002613F9" w:rsidRPr="004A1572" w:rsidRDefault="002613F9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3292" w:rsidRPr="00213292" w:rsidRDefault="00213292" w:rsidP="00213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3292">
        <w:rPr>
          <w:rFonts w:ascii="Arial" w:hAnsi="Arial" w:cs="Arial"/>
          <w:sz w:val="20"/>
          <w:szCs w:val="20"/>
        </w:rPr>
        <w:t xml:space="preserve">On s’intéresse ici aux différents </w:t>
      </w:r>
      <w:r>
        <w:rPr>
          <w:rFonts w:ascii="Arial" w:hAnsi="Arial" w:cs="Arial"/>
          <w:sz w:val="20"/>
          <w:szCs w:val="20"/>
        </w:rPr>
        <w:t xml:space="preserve">conseils qui rythment la vie de </w:t>
      </w:r>
      <w:r w:rsidRPr="00213292">
        <w:rPr>
          <w:rFonts w:ascii="Arial" w:hAnsi="Arial" w:cs="Arial"/>
          <w:sz w:val="20"/>
          <w:szCs w:val="20"/>
        </w:rPr>
        <w:t xml:space="preserve">l’école, à leur fonctionnement, leur rôle, leur impact sur l’action pédagogique </w:t>
      </w:r>
      <w:r>
        <w:rPr>
          <w:rFonts w:ascii="Arial" w:hAnsi="Arial" w:cs="Arial"/>
          <w:sz w:val="20"/>
          <w:szCs w:val="20"/>
        </w:rPr>
        <w:t xml:space="preserve">et l’effet </w:t>
      </w:r>
      <w:r w:rsidRPr="00213292">
        <w:rPr>
          <w:rFonts w:ascii="Arial" w:hAnsi="Arial" w:cs="Arial"/>
          <w:sz w:val="20"/>
          <w:szCs w:val="20"/>
        </w:rPr>
        <w:t>fédérateur de leurs membres. On examine égale</w:t>
      </w:r>
      <w:r>
        <w:rPr>
          <w:rFonts w:ascii="Arial" w:hAnsi="Arial" w:cs="Arial"/>
          <w:sz w:val="20"/>
          <w:szCs w:val="20"/>
        </w:rPr>
        <w:t xml:space="preserve">ment les choix organisationnels </w:t>
      </w:r>
      <w:r w:rsidRPr="00213292">
        <w:rPr>
          <w:rFonts w:ascii="Arial" w:hAnsi="Arial" w:cs="Arial"/>
          <w:sz w:val="20"/>
          <w:szCs w:val="20"/>
        </w:rPr>
        <w:t>propres à l’école.</w:t>
      </w:r>
    </w:p>
    <w:p w:rsidR="00213292" w:rsidRPr="00213292" w:rsidRDefault="00213292" w:rsidP="00213292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13292">
        <w:rPr>
          <w:rFonts w:ascii="Arial" w:hAnsi="Arial" w:cs="Arial"/>
          <w:iCs/>
          <w:sz w:val="20"/>
          <w:szCs w:val="20"/>
        </w:rPr>
        <w:t>Fonctionnement des instances institutionnelles (conseil d'école, conseil des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213292">
        <w:rPr>
          <w:rFonts w:ascii="Arial" w:hAnsi="Arial" w:cs="Arial"/>
          <w:iCs/>
          <w:sz w:val="20"/>
          <w:szCs w:val="20"/>
        </w:rPr>
        <w:t>maîtres, conseil de cycle, conseil écoles collège, éventuel CESC inter-degré) et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213292">
        <w:rPr>
          <w:rFonts w:ascii="Arial" w:hAnsi="Arial" w:cs="Arial"/>
          <w:iCs/>
          <w:sz w:val="20"/>
          <w:szCs w:val="20"/>
        </w:rPr>
        <w:t>place laissée à tous les membres</w:t>
      </w:r>
    </w:p>
    <w:p w:rsidR="00213292" w:rsidRPr="00213292" w:rsidRDefault="00213292" w:rsidP="00213292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13292">
        <w:rPr>
          <w:rFonts w:ascii="Arial" w:hAnsi="Arial" w:cs="Arial"/>
          <w:iCs/>
          <w:sz w:val="20"/>
          <w:szCs w:val="20"/>
        </w:rPr>
        <w:t>Organisation du fonctionnement de l’école (modalités d’élaboration du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213292">
        <w:rPr>
          <w:rFonts w:ascii="Arial" w:hAnsi="Arial" w:cs="Arial"/>
          <w:iCs/>
          <w:sz w:val="20"/>
          <w:szCs w:val="20"/>
        </w:rPr>
        <w:t>règlement intérieur, organisation des rythmes scolaires, etc.)</w:t>
      </w:r>
    </w:p>
    <w:p w:rsidR="00F336FF" w:rsidRDefault="00213292" w:rsidP="00213292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13292">
        <w:rPr>
          <w:rFonts w:ascii="Arial" w:hAnsi="Arial" w:cs="Arial"/>
          <w:iCs/>
          <w:sz w:val="20"/>
          <w:szCs w:val="20"/>
        </w:rPr>
        <w:t>Organisation pédagogique générale (organisation des services et des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213292">
        <w:rPr>
          <w:rFonts w:ascii="Arial" w:hAnsi="Arial" w:cs="Arial"/>
          <w:iCs/>
          <w:sz w:val="20"/>
          <w:szCs w:val="20"/>
        </w:rPr>
        <w:t>décloisonnements, principes d’élaboration des emplois du temps, etc.)</w:t>
      </w:r>
    </w:p>
    <w:p w:rsidR="00213292" w:rsidRPr="00213292" w:rsidRDefault="00213292" w:rsidP="00213292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375237" w:rsidRPr="004A1572" w:rsidRDefault="00213292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Gestion des ressources humaines et développement professionnel des personnels</w:t>
      </w:r>
    </w:p>
    <w:p w:rsidR="002613F9" w:rsidRPr="004A1572" w:rsidRDefault="002613F9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3292" w:rsidRPr="00213292" w:rsidRDefault="00213292" w:rsidP="00213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3292">
        <w:rPr>
          <w:rFonts w:ascii="Arial" w:hAnsi="Arial" w:cs="Arial"/>
          <w:sz w:val="20"/>
          <w:szCs w:val="20"/>
        </w:rPr>
        <w:t>On s’intéresse ici aux modalités et au degré de c</w:t>
      </w:r>
      <w:r>
        <w:rPr>
          <w:rFonts w:ascii="Arial" w:hAnsi="Arial" w:cs="Arial"/>
          <w:sz w:val="20"/>
          <w:szCs w:val="20"/>
        </w:rPr>
        <w:t xml:space="preserve">oncertation au sein des équipes </w:t>
      </w:r>
      <w:r w:rsidRPr="00213292">
        <w:rPr>
          <w:rFonts w:ascii="Arial" w:hAnsi="Arial" w:cs="Arial"/>
          <w:sz w:val="20"/>
          <w:szCs w:val="20"/>
        </w:rPr>
        <w:t>pédagogiques, au degré d’implication de tous dans les p</w:t>
      </w:r>
      <w:r>
        <w:rPr>
          <w:rFonts w:ascii="Arial" w:hAnsi="Arial" w:cs="Arial"/>
          <w:sz w:val="20"/>
          <w:szCs w:val="20"/>
        </w:rPr>
        <w:t xml:space="preserve">rojets et la vie de l’école. On </w:t>
      </w:r>
      <w:r w:rsidRPr="00213292">
        <w:rPr>
          <w:rFonts w:ascii="Arial" w:hAnsi="Arial" w:cs="Arial"/>
          <w:sz w:val="20"/>
          <w:szCs w:val="20"/>
        </w:rPr>
        <w:t>s’intéresse également, dans la limite de l’autonomie pro</w:t>
      </w:r>
      <w:r>
        <w:rPr>
          <w:rFonts w:ascii="Arial" w:hAnsi="Arial" w:cs="Arial"/>
          <w:sz w:val="20"/>
          <w:szCs w:val="20"/>
        </w:rPr>
        <w:t xml:space="preserve">pre d’une école, aux formations </w:t>
      </w:r>
      <w:r w:rsidRPr="00213292">
        <w:rPr>
          <w:rFonts w:ascii="Arial" w:hAnsi="Arial" w:cs="Arial"/>
          <w:sz w:val="20"/>
          <w:szCs w:val="20"/>
        </w:rPr>
        <w:t xml:space="preserve">suivies par les enseignants et à la volonté commune </w:t>
      </w:r>
      <w:r>
        <w:rPr>
          <w:rFonts w:ascii="Arial" w:hAnsi="Arial" w:cs="Arial"/>
          <w:sz w:val="20"/>
          <w:szCs w:val="20"/>
        </w:rPr>
        <w:t xml:space="preserve">de développement professionnel. </w:t>
      </w:r>
      <w:r w:rsidRPr="00213292">
        <w:rPr>
          <w:rFonts w:ascii="Arial" w:hAnsi="Arial" w:cs="Arial"/>
          <w:sz w:val="20"/>
          <w:szCs w:val="20"/>
        </w:rPr>
        <w:t xml:space="preserve">Il s’agit de s’interroger sur la cohérence de ces </w:t>
      </w:r>
      <w:r>
        <w:rPr>
          <w:rFonts w:ascii="Arial" w:hAnsi="Arial" w:cs="Arial"/>
          <w:sz w:val="20"/>
          <w:szCs w:val="20"/>
        </w:rPr>
        <w:t xml:space="preserve">pratiques avec les orientations </w:t>
      </w:r>
      <w:r w:rsidRPr="00213292">
        <w:rPr>
          <w:rFonts w:ascii="Arial" w:hAnsi="Arial" w:cs="Arial"/>
          <w:sz w:val="20"/>
          <w:szCs w:val="20"/>
        </w:rPr>
        <w:t>stratégiques et sur leurs liens aux apprentissage</w:t>
      </w:r>
      <w:r>
        <w:rPr>
          <w:rFonts w:ascii="Arial" w:hAnsi="Arial" w:cs="Arial"/>
          <w:sz w:val="20"/>
          <w:szCs w:val="20"/>
        </w:rPr>
        <w:t xml:space="preserve">s des élèves et au bien-être de </w:t>
      </w:r>
      <w:r w:rsidRPr="00213292">
        <w:rPr>
          <w:rFonts w:ascii="Arial" w:hAnsi="Arial" w:cs="Arial"/>
          <w:sz w:val="20"/>
          <w:szCs w:val="20"/>
        </w:rPr>
        <w:t>l’ensemble de la communauté éducative.</w:t>
      </w:r>
    </w:p>
    <w:p w:rsidR="00213292" w:rsidRPr="00213292" w:rsidRDefault="00213292" w:rsidP="00213292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13292">
        <w:rPr>
          <w:rFonts w:ascii="Arial" w:hAnsi="Arial" w:cs="Arial"/>
          <w:iCs/>
          <w:sz w:val="20"/>
          <w:szCs w:val="20"/>
        </w:rPr>
        <w:t>Gestion quotidienne des personnels (accueil des enseignants nouvellement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213292">
        <w:rPr>
          <w:rFonts w:ascii="Arial" w:hAnsi="Arial" w:cs="Arial"/>
          <w:iCs/>
          <w:sz w:val="20"/>
          <w:szCs w:val="20"/>
        </w:rPr>
        <w:t>nommés, des enseignants remplaçants, de l’ensemble des autres personnels,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213292">
        <w:rPr>
          <w:rFonts w:ascii="Arial" w:hAnsi="Arial" w:cs="Arial"/>
          <w:iCs/>
          <w:sz w:val="20"/>
          <w:szCs w:val="20"/>
        </w:rPr>
        <w:t>protocole de traitement de la violence, etc.)</w:t>
      </w:r>
    </w:p>
    <w:p w:rsidR="00213292" w:rsidRPr="00213292" w:rsidRDefault="00213292" w:rsidP="00213292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13292">
        <w:rPr>
          <w:rFonts w:ascii="Arial" w:hAnsi="Arial" w:cs="Arial"/>
          <w:iCs/>
          <w:sz w:val="20"/>
          <w:szCs w:val="20"/>
        </w:rPr>
        <w:t>Modalités de concertation et de coopération internes (organisation de la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213292">
        <w:rPr>
          <w:rFonts w:ascii="Arial" w:hAnsi="Arial" w:cs="Arial"/>
          <w:iCs/>
          <w:sz w:val="20"/>
          <w:szCs w:val="20"/>
        </w:rPr>
        <w:t>coopération entre tous les personnels : enseignants, personnels de la collectivité,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213292">
        <w:rPr>
          <w:rFonts w:ascii="Arial" w:hAnsi="Arial" w:cs="Arial"/>
          <w:iCs/>
          <w:sz w:val="20"/>
          <w:szCs w:val="20"/>
        </w:rPr>
        <w:t>AESH, intervenants extérieurs, etc.)</w:t>
      </w:r>
    </w:p>
    <w:p w:rsidR="00213292" w:rsidRPr="00213292" w:rsidRDefault="00213292" w:rsidP="00213292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13292">
        <w:rPr>
          <w:rFonts w:ascii="Arial" w:hAnsi="Arial" w:cs="Arial"/>
          <w:iCs/>
          <w:sz w:val="20"/>
          <w:szCs w:val="20"/>
        </w:rPr>
        <w:t>Communication interne (modalité de diffusion des informations, réflexion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213292">
        <w:rPr>
          <w:rFonts w:ascii="Arial" w:hAnsi="Arial" w:cs="Arial"/>
          <w:iCs/>
          <w:sz w:val="20"/>
          <w:szCs w:val="20"/>
        </w:rPr>
        <w:t>collective sur la communication interne, etc.)</w:t>
      </w:r>
    </w:p>
    <w:p w:rsidR="00213292" w:rsidRPr="00213292" w:rsidRDefault="00213292" w:rsidP="00213292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13292">
        <w:rPr>
          <w:rFonts w:ascii="Arial" w:hAnsi="Arial" w:cs="Arial"/>
          <w:iCs/>
          <w:sz w:val="20"/>
          <w:szCs w:val="20"/>
        </w:rPr>
        <w:t>Formation des personnels (priorités et suivi des formations, incidences sur les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213292">
        <w:rPr>
          <w:rFonts w:ascii="Arial" w:hAnsi="Arial" w:cs="Arial"/>
          <w:iCs/>
          <w:sz w:val="20"/>
          <w:szCs w:val="20"/>
        </w:rPr>
        <w:t>choix pédagogiques de l’école)</w:t>
      </w:r>
    </w:p>
    <w:p w:rsidR="00F336FF" w:rsidRPr="00213292" w:rsidRDefault="00F336FF" w:rsidP="00213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F336FF" w:rsidRDefault="00F336FF" w:rsidP="00F17A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75237" w:rsidRPr="004A1572" w:rsidRDefault="00213292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Pratiques dans un contexte </w:t>
      </w:r>
      <w:r w:rsidR="008D037A" w:rsidRPr="004A1572">
        <w:rPr>
          <w:rFonts w:ascii="Arial" w:hAnsi="Arial" w:cs="Arial"/>
          <w:b/>
          <w:sz w:val="20"/>
          <w:szCs w:val="20"/>
        </w:rPr>
        <w:t>de crise</w:t>
      </w:r>
      <w:r w:rsidR="008D037A" w:rsidRPr="004A1572">
        <w:rPr>
          <w:rFonts w:ascii="Arial" w:hAnsi="Arial" w:cs="Arial"/>
          <w:sz w:val="20"/>
          <w:szCs w:val="20"/>
        </w:rPr>
        <w:t>.</w:t>
      </w:r>
    </w:p>
    <w:p w:rsidR="002613F9" w:rsidRPr="004A1572" w:rsidRDefault="002613F9" w:rsidP="00F17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3292" w:rsidRPr="00213292" w:rsidRDefault="00213292" w:rsidP="00213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3292">
        <w:rPr>
          <w:rFonts w:ascii="Arial" w:hAnsi="Arial" w:cs="Arial"/>
          <w:sz w:val="20"/>
          <w:szCs w:val="20"/>
        </w:rPr>
        <w:t>On s’int</w:t>
      </w:r>
      <w:r>
        <w:rPr>
          <w:rFonts w:ascii="Arial" w:hAnsi="Arial" w:cs="Arial"/>
          <w:sz w:val="20"/>
          <w:szCs w:val="20"/>
        </w:rPr>
        <w:t xml:space="preserve">éresse ici au fonctionnement de </w:t>
      </w:r>
      <w:r w:rsidRPr="00213292">
        <w:rPr>
          <w:rFonts w:ascii="Arial" w:hAnsi="Arial" w:cs="Arial"/>
          <w:sz w:val="20"/>
          <w:szCs w:val="20"/>
        </w:rPr>
        <w:t>l’école en cas de crise. Il s’agit de s’interroger sur la ca</w:t>
      </w:r>
      <w:r>
        <w:rPr>
          <w:rFonts w:ascii="Arial" w:hAnsi="Arial" w:cs="Arial"/>
          <w:sz w:val="20"/>
          <w:szCs w:val="20"/>
        </w:rPr>
        <w:t xml:space="preserve">pacité à anticiper, prévenir et </w:t>
      </w:r>
      <w:r w:rsidRPr="00213292">
        <w:rPr>
          <w:rFonts w:ascii="Arial" w:hAnsi="Arial" w:cs="Arial"/>
          <w:sz w:val="20"/>
          <w:szCs w:val="20"/>
        </w:rPr>
        <w:t>gérer les situations de crise.</w:t>
      </w:r>
    </w:p>
    <w:p w:rsidR="00213292" w:rsidRPr="00213292" w:rsidRDefault="00213292" w:rsidP="00213292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13292">
        <w:rPr>
          <w:rFonts w:ascii="Arial" w:hAnsi="Arial" w:cs="Arial"/>
          <w:iCs/>
          <w:sz w:val="20"/>
          <w:szCs w:val="20"/>
        </w:rPr>
        <w:t>Gestion collective d’une situation de crise</w:t>
      </w:r>
    </w:p>
    <w:p w:rsidR="00213292" w:rsidRPr="00213292" w:rsidRDefault="00213292" w:rsidP="00213292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13292">
        <w:rPr>
          <w:rFonts w:ascii="Arial" w:hAnsi="Arial" w:cs="Arial"/>
          <w:iCs/>
          <w:sz w:val="20"/>
          <w:szCs w:val="20"/>
        </w:rPr>
        <w:t>Anticipation des situations de crise</w:t>
      </w:r>
    </w:p>
    <w:p w:rsidR="00F17ACE" w:rsidRPr="00213292" w:rsidRDefault="00213292" w:rsidP="00213292">
      <w:pPr>
        <w:pStyle w:val="Paragraphedeliste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213292">
        <w:rPr>
          <w:rFonts w:ascii="Arial" w:hAnsi="Arial" w:cs="Arial"/>
          <w:iCs/>
          <w:sz w:val="20"/>
          <w:szCs w:val="20"/>
        </w:rPr>
        <w:t>Accompagnement post-crise</w:t>
      </w:r>
    </w:p>
    <w:p w:rsidR="00355E23" w:rsidRPr="00F4641B" w:rsidRDefault="00355E23" w:rsidP="00355E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4641B">
        <w:rPr>
          <w:rFonts w:ascii="Arial" w:hAnsi="Arial" w:cs="Arial"/>
          <w:b/>
          <w:sz w:val="20"/>
          <w:szCs w:val="20"/>
          <w:u w:val="single"/>
        </w:rPr>
        <w:t>Bilan du domaine</w:t>
      </w:r>
    </w:p>
    <w:p w:rsidR="00355E23" w:rsidRPr="00F4641B" w:rsidRDefault="00355E23" w:rsidP="00355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5E23" w:rsidRDefault="00355E23" w:rsidP="00355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641B">
        <w:rPr>
          <w:rFonts w:ascii="Arial" w:hAnsi="Arial" w:cs="Arial"/>
          <w:sz w:val="20"/>
          <w:szCs w:val="20"/>
        </w:rPr>
        <w:t>Le bilan porte sur les points suivants :</w:t>
      </w:r>
    </w:p>
    <w:p w:rsidR="00355E23" w:rsidRPr="00F4641B" w:rsidRDefault="00355E23" w:rsidP="00355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12EA" w:rsidRPr="000512EA" w:rsidRDefault="000512EA" w:rsidP="000512E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512EA">
        <w:rPr>
          <w:rFonts w:ascii="Arial" w:hAnsi="Arial" w:cs="Arial"/>
          <w:sz w:val="20"/>
          <w:szCs w:val="20"/>
        </w:rPr>
        <w:t>Tableau de bord de l'école sur les différents axes du domaine (orientations stratégiques,</w:t>
      </w:r>
      <w:r>
        <w:rPr>
          <w:rFonts w:ascii="Arial" w:hAnsi="Arial" w:cs="Arial"/>
          <w:sz w:val="20"/>
          <w:szCs w:val="20"/>
        </w:rPr>
        <w:t xml:space="preserve"> </w:t>
      </w:r>
      <w:r w:rsidRPr="000512EA">
        <w:rPr>
          <w:rFonts w:ascii="Arial" w:hAnsi="Arial" w:cs="Arial"/>
          <w:sz w:val="20"/>
          <w:szCs w:val="20"/>
        </w:rPr>
        <w:t>instances et management) avec indicateurs de suivi</w:t>
      </w:r>
    </w:p>
    <w:p w:rsidR="000512EA" w:rsidRPr="000512EA" w:rsidRDefault="000512EA" w:rsidP="000512E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512EA">
        <w:rPr>
          <w:rFonts w:ascii="Arial" w:hAnsi="Arial" w:cs="Arial"/>
          <w:sz w:val="20"/>
          <w:szCs w:val="20"/>
        </w:rPr>
        <w:t xml:space="preserve">Identification, conception et mise en </w:t>
      </w:r>
      <w:proofErr w:type="spellStart"/>
      <w:r w:rsidRPr="000512EA">
        <w:rPr>
          <w:rFonts w:ascii="Arial" w:hAnsi="Arial" w:cs="Arial"/>
          <w:sz w:val="20"/>
          <w:szCs w:val="20"/>
        </w:rPr>
        <w:t>oeuvre</w:t>
      </w:r>
      <w:proofErr w:type="spellEnd"/>
      <w:r w:rsidRPr="000512EA">
        <w:rPr>
          <w:rFonts w:ascii="Arial" w:hAnsi="Arial" w:cs="Arial"/>
          <w:sz w:val="20"/>
          <w:szCs w:val="20"/>
        </w:rPr>
        <w:t xml:space="preserve"> d'actions (projets, protocoles,</w:t>
      </w:r>
      <w:r>
        <w:rPr>
          <w:rFonts w:ascii="Arial" w:hAnsi="Arial" w:cs="Arial"/>
          <w:sz w:val="20"/>
          <w:szCs w:val="20"/>
        </w:rPr>
        <w:t xml:space="preserve"> </w:t>
      </w:r>
      <w:r w:rsidRPr="000512EA">
        <w:rPr>
          <w:rFonts w:ascii="Arial" w:hAnsi="Arial" w:cs="Arial"/>
          <w:sz w:val="20"/>
          <w:szCs w:val="20"/>
        </w:rPr>
        <w:t>accompagnement)</w:t>
      </w:r>
    </w:p>
    <w:p w:rsidR="000512EA" w:rsidRPr="000512EA" w:rsidRDefault="000512EA" w:rsidP="000512E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512EA">
        <w:rPr>
          <w:rFonts w:ascii="Arial" w:hAnsi="Arial" w:cs="Arial"/>
          <w:sz w:val="20"/>
          <w:szCs w:val="20"/>
        </w:rPr>
        <w:t>Degré d'implication et de mobilisation de l'ensemble des acteurs et leur bien-être au</w:t>
      </w:r>
      <w:r>
        <w:rPr>
          <w:rFonts w:ascii="Arial" w:hAnsi="Arial" w:cs="Arial"/>
          <w:sz w:val="20"/>
          <w:szCs w:val="20"/>
        </w:rPr>
        <w:t xml:space="preserve"> </w:t>
      </w:r>
      <w:r w:rsidRPr="000512EA">
        <w:rPr>
          <w:rFonts w:ascii="Arial" w:hAnsi="Arial" w:cs="Arial"/>
          <w:sz w:val="20"/>
          <w:szCs w:val="20"/>
        </w:rPr>
        <w:t>travail</w:t>
      </w:r>
    </w:p>
    <w:p w:rsidR="000512EA" w:rsidRPr="000512EA" w:rsidRDefault="000512EA" w:rsidP="000512E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512EA">
        <w:rPr>
          <w:rFonts w:ascii="Arial" w:hAnsi="Arial" w:cs="Arial"/>
          <w:sz w:val="20"/>
          <w:szCs w:val="20"/>
        </w:rPr>
        <w:t>Modalités de formation et d'information auprès des acteurs et partenaires</w:t>
      </w:r>
    </w:p>
    <w:p w:rsidR="00355E23" w:rsidRPr="000512EA" w:rsidRDefault="000512EA" w:rsidP="000512E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512EA">
        <w:rPr>
          <w:rFonts w:ascii="Arial" w:hAnsi="Arial" w:cs="Arial"/>
          <w:sz w:val="20"/>
          <w:szCs w:val="20"/>
        </w:rPr>
        <w:t>Capacité collective à gérer les crises et à redonner du sens en situation de crise et dans</w:t>
      </w:r>
      <w:r>
        <w:rPr>
          <w:rFonts w:ascii="Arial" w:hAnsi="Arial" w:cs="Arial"/>
          <w:sz w:val="20"/>
          <w:szCs w:val="20"/>
        </w:rPr>
        <w:t xml:space="preserve"> </w:t>
      </w:r>
      <w:r w:rsidRPr="000512EA">
        <w:rPr>
          <w:rFonts w:ascii="Arial" w:hAnsi="Arial" w:cs="Arial"/>
          <w:sz w:val="20"/>
          <w:szCs w:val="20"/>
        </w:rPr>
        <w:t>l'après-crise</w:t>
      </w:r>
    </w:p>
    <w:sectPr w:rsidR="00355E23" w:rsidRPr="000512EA" w:rsidSect="006C7BB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75B"/>
    <w:multiLevelType w:val="hybridMultilevel"/>
    <w:tmpl w:val="17A21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350F"/>
    <w:multiLevelType w:val="hybridMultilevel"/>
    <w:tmpl w:val="6E02A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4829"/>
    <w:multiLevelType w:val="hybridMultilevel"/>
    <w:tmpl w:val="79CAB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243CB"/>
    <w:multiLevelType w:val="hybridMultilevel"/>
    <w:tmpl w:val="2416E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30E7"/>
    <w:multiLevelType w:val="hybridMultilevel"/>
    <w:tmpl w:val="9EB64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35E5"/>
    <w:multiLevelType w:val="hybridMultilevel"/>
    <w:tmpl w:val="A4A27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57935"/>
    <w:multiLevelType w:val="hybridMultilevel"/>
    <w:tmpl w:val="56C4F96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3C205AA"/>
    <w:multiLevelType w:val="hybridMultilevel"/>
    <w:tmpl w:val="FB2A4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24582"/>
    <w:multiLevelType w:val="hybridMultilevel"/>
    <w:tmpl w:val="6F50C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30B2F"/>
    <w:multiLevelType w:val="hybridMultilevel"/>
    <w:tmpl w:val="9CA4B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965E2"/>
    <w:multiLevelType w:val="hybridMultilevel"/>
    <w:tmpl w:val="99B689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B0AFB"/>
    <w:multiLevelType w:val="hybridMultilevel"/>
    <w:tmpl w:val="F38E5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82924"/>
    <w:multiLevelType w:val="hybridMultilevel"/>
    <w:tmpl w:val="F3269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431D2"/>
    <w:multiLevelType w:val="hybridMultilevel"/>
    <w:tmpl w:val="2AB25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407CE"/>
    <w:multiLevelType w:val="hybridMultilevel"/>
    <w:tmpl w:val="18C49C62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ED861AE"/>
    <w:multiLevelType w:val="hybridMultilevel"/>
    <w:tmpl w:val="1A56AC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156E3"/>
    <w:multiLevelType w:val="hybridMultilevel"/>
    <w:tmpl w:val="937EC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46CBE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41FC7"/>
    <w:multiLevelType w:val="hybridMultilevel"/>
    <w:tmpl w:val="A25EA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A8198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A0872"/>
    <w:multiLevelType w:val="hybridMultilevel"/>
    <w:tmpl w:val="70A26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06583"/>
    <w:multiLevelType w:val="hybridMultilevel"/>
    <w:tmpl w:val="7A744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40260">
      <w:numFmt w:val="bullet"/>
      <w:lvlText w:val="•"/>
      <w:lvlJc w:val="left"/>
      <w:pPr>
        <w:ind w:left="1440" w:hanging="360"/>
      </w:pPr>
      <w:rPr>
        <w:rFonts w:ascii="SymbolMT" w:eastAsiaTheme="minorEastAsia" w:hAnsi="SymbolMT" w:cs="SymbolM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B1854"/>
    <w:multiLevelType w:val="hybridMultilevel"/>
    <w:tmpl w:val="05E8E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10598"/>
    <w:multiLevelType w:val="multilevel"/>
    <w:tmpl w:val="A4D6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393A01"/>
    <w:multiLevelType w:val="hybridMultilevel"/>
    <w:tmpl w:val="0C78A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247AD"/>
    <w:multiLevelType w:val="hybridMultilevel"/>
    <w:tmpl w:val="11069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C4585"/>
    <w:multiLevelType w:val="hybridMultilevel"/>
    <w:tmpl w:val="047EB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87635"/>
    <w:multiLevelType w:val="hybridMultilevel"/>
    <w:tmpl w:val="357053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8"/>
  </w:num>
  <w:num w:numId="4">
    <w:abstractNumId w:val="13"/>
  </w:num>
  <w:num w:numId="5">
    <w:abstractNumId w:val="25"/>
  </w:num>
  <w:num w:numId="6">
    <w:abstractNumId w:val="16"/>
  </w:num>
  <w:num w:numId="7">
    <w:abstractNumId w:val="15"/>
  </w:num>
  <w:num w:numId="8">
    <w:abstractNumId w:val="12"/>
  </w:num>
  <w:num w:numId="9">
    <w:abstractNumId w:val="9"/>
  </w:num>
  <w:num w:numId="10">
    <w:abstractNumId w:val="21"/>
  </w:num>
  <w:num w:numId="11">
    <w:abstractNumId w:val="24"/>
  </w:num>
  <w:num w:numId="12">
    <w:abstractNumId w:val="0"/>
  </w:num>
  <w:num w:numId="13">
    <w:abstractNumId w:val="14"/>
  </w:num>
  <w:num w:numId="14">
    <w:abstractNumId w:val="6"/>
  </w:num>
  <w:num w:numId="15">
    <w:abstractNumId w:val="23"/>
  </w:num>
  <w:num w:numId="16">
    <w:abstractNumId w:val="11"/>
  </w:num>
  <w:num w:numId="17">
    <w:abstractNumId w:val="5"/>
  </w:num>
  <w:num w:numId="18">
    <w:abstractNumId w:val="17"/>
  </w:num>
  <w:num w:numId="19">
    <w:abstractNumId w:val="4"/>
  </w:num>
  <w:num w:numId="20">
    <w:abstractNumId w:val="10"/>
  </w:num>
  <w:num w:numId="21">
    <w:abstractNumId w:val="2"/>
  </w:num>
  <w:num w:numId="22">
    <w:abstractNumId w:val="8"/>
  </w:num>
  <w:num w:numId="23">
    <w:abstractNumId w:val="1"/>
  </w:num>
  <w:num w:numId="24">
    <w:abstractNumId w:val="7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43"/>
    <w:rsid w:val="00011A4A"/>
    <w:rsid w:val="00016753"/>
    <w:rsid w:val="000512EA"/>
    <w:rsid w:val="00086E02"/>
    <w:rsid w:val="00133972"/>
    <w:rsid w:val="0013660A"/>
    <w:rsid w:val="00143139"/>
    <w:rsid w:val="001A5C35"/>
    <w:rsid w:val="00213292"/>
    <w:rsid w:val="002354BB"/>
    <w:rsid w:val="002613F9"/>
    <w:rsid w:val="00311761"/>
    <w:rsid w:val="00323785"/>
    <w:rsid w:val="00355E23"/>
    <w:rsid w:val="00375237"/>
    <w:rsid w:val="003A1D0F"/>
    <w:rsid w:val="003A7AE3"/>
    <w:rsid w:val="003F4222"/>
    <w:rsid w:val="0040087E"/>
    <w:rsid w:val="0042617D"/>
    <w:rsid w:val="004A1572"/>
    <w:rsid w:val="004F5E78"/>
    <w:rsid w:val="00534171"/>
    <w:rsid w:val="00553D96"/>
    <w:rsid w:val="005D67A0"/>
    <w:rsid w:val="006C7BB9"/>
    <w:rsid w:val="006F1B51"/>
    <w:rsid w:val="00717167"/>
    <w:rsid w:val="00753228"/>
    <w:rsid w:val="0084163F"/>
    <w:rsid w:val="008666A6"/>
    <w:rsid w:val="00871F35"/>
    <w:rsid w:val="0089114E"/>
    <w:rsid w:val="008D037A"/>
    <w:rsid w:val="008E4CFA"/>
    <w:rsid w:val="00915120"/>
    <w:rsid w:val="0092645C"/>
    <w:rsid w:val="0093487C"/>
    <w:rsid w:val="00A20297"/>
    <w:rsid w:val="00A3473D"/>
    <w:rsid w:val="00A6041F"/>
    <w:rsid w:val="00A64B8E"/>
    <w:rsid w:val="00AC73F2"/>
    <w:rsid w:val="00B25B08"/>
    <w:rsid w:val="00BD4ACF"/>
    <w:rsid w:val="00CE4874"/>
    <w:rsid w:val="00D2609B"/>
    <w:rsid w:val="00DC1643"/>
    <w:rsid w:val="00DE25FF"/>
    <w:rsid w:val="00E25B8C"/>
    <w:rsid w:val="00E82BBC"/>
    <w:rsid w:val="00EE7861"/>
    <w:rsid w:val="00F17ACE"/>
    <w:rsid w:val="00F336FF"/>
    <w:rsid w:val="00F40841"/>
    <w:rsid w:val="00F91DA0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275D7-6D65-47CD-B6CE-F73F308B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13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572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5D6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Myriam Pichon-Dufourt</cp:lastModifiedBy>
  <cp:revision>4</cp:revision>
  <cp:lastPrinted>2020-09-28T18:16:00Z</cp:lastPrinted>
  <dcterms:created xsi:type="dcterms:W3CDTF">2021-09-17T14:29:00Z</dcterms:created>
  <dcterms:modified xsi:type="dcterms:W3CDTF">2022-03-09T16:04:00Z</dcterms:modified>
</cp:coreProperties>
</file>