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72" w:rsidRDefault="004A1572" w:rsidP="004A1572"/>
    <w:p w:rsidR="004A1572" w:rsidRDefault="00F40841" w:rsidP="004A1572">
      <w:r>
        <w:rPr>
          <w:noProof/>
        </w:rPr>
        <w:drawing>
          <wp:anchor distT="0" distB="0" distL="114300" distR="114300" simplePos="0" relativeHeight="251658240" behindDoc="0" locked="0" layoutInCell="1" allowOverlap="1" wp14:anchorId="335DC37B" wp14:editId="2F212020">
            <wp:simplePos x="0" y="0"/>
            <wp:positionH relativeFrom="margin">
              <wp:align>right</wp:align>
            </wp:positionH>
            <wp:positionV relativeFrom="paragraph">
              <wp:posOffset>434340</wp:posOffset>
            </wp:positionV>
            <wp:extent cx="2042795" cy="1915795"/>
            <wp:effectExtent l="0" t="0" r="0" b="8255"/>
            <wp:wrapSquare wrapText="bothSides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572" w:rsidRPr="00C26BA2">
        <w:rPr>
          <w:noProof/>
        </w:rPr>
        <w:drawing>
          <wp:inline distT="0" distB="0" distL="0" distR="0" wp14:anchorId="60256BB0" wp14:editId="16A116FB">
            <wp:extent cx="2146180" cy="2579298"/>
            <wp:effectExtent l="19050" t="0" r="647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314" cy="258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841">
        <w:rPr>
          <w:noProof/>
        </w:rPr>
        <w:t xml:space="preserve"> </w:t>
      </w:r>
    </w:p>
    <w:p w:rsidR="004A1572" w:rsidRDefault="004A1572" w:rsidP="004A1572"/>
    <w:p w:rsidR="004A1572" w:rsidRDefault="004A1572" w:rsidP="004A1572"/>
    <w:p w:rsidR="004A1572" w:rsidRPr="001A7100" w:rsidRDefault="004A1572" w:rsidP="004A1572">
      <w:pPr>
        <w:rPr>
          <w:rFonts w:ascii="Arial" w:hAnsi="Arial" w:cs="Arial"/>
          <w:sz w:val="20"/>
          <w:szCs w:val="20"/>
        </w:rPr>
      </w:pPr>
    </w:p>
    <w:p w:rsidR="004A1572" w:rsidRPr="001A7100" w:rsidRDefault="004A1572" w:rsidP="004A1572">
      <w:pPr>
        <w:rPr>
          <w:rFonts w:ascii="Arial" w:hAnsi="Arial" w:cs="Arial"/>
          <w:sz w:val="20"/>
          <w:szCs w:val="20"/>
        </w:rPr>
      </w:pPr>
    </w:p>
    <w:p w:rsidR="00F31AF5" w:rsidRDefault="00F31AF5" w:rsidP="00F31AF5">
      <w:pPr>
        <w:rPr>
          <w:rFonts w:ascii="Arial" w:hAnsi="Arial" w:cs="Arial"/>
          <w:b/>
          <w:sz w:val="32"/>
          <w:szCs w:val="32"/>
        </w:rPr>
      </w:pPr>
      <w:r w:rsidRPr="001A7100">
        <w:rPr>
          <w:rFonts w:ascii="Arial" w:hAnsi="Arial" w:cs="Arial"/>
          <w:b/>
          <w:sz w:val="32"/>
          <w:szCs w:val="32"/>
        </w:rPr>
        <w:t xml:space="preserve">Guide de </w:t>
      </w:r>
      <w:r>
        <w:rPr>
          <w:rFonts w:ascii="Arial" w:hAnsi="Arial" w:cs="Arial"/>
          <w:b/>
          <w:sz w:val="32"/>
          <w:szCs w:val="32"/>
        </w:rPr>
        <w:t>réflexion pour l’élaboration du Projet d’Ecole et pour l’</w:t>
      </w:r>
      <w:r w:rsidRPr="001A7100">
        <w:rPr>
          <w:rFonts w:ascii="Arial" w:hAnsi="Arial" w:cs="Arial"/>
          <w:b/>
          <w:sz w:val="32"/>
          <w:szCs w:val="32"/>
        </w:rPr>
        <w:t>auto-évaluation</w:t>
      </w:r>
      <w:r>
        <w:rPr>
          <w:rFonts w:ascii="Arial" w:hAnsi="Arial" w:cs="Arial"/>
          <w:b/>
          <w:sz w:val="32"/>
          <w:szCs w:val="32"/>
        </w:rPr>
        <w:t xml:space="preserve"> des écoles à destination du groupe de travail</w:t>
      </w:r>
    </w:p>
    <w:p w:rsidR="004A1572" w:rsidRDefault="004A1572" w:rsidP="004A1572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433E7F" w:rsidRPr="004629F4" w:rsidRDefault="00433E7F" w:rsidP="00433E7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L’école</w:t>
      </w:r>
      <w:r w:rsidRPr="004629F4">
        <w:rPr>
          <w:rFonts w:ascii="Arial" w:hAnsi="Arial" w:cs="Arial"/>
          <w:b/>
          <w:sz w:val="32"/>
          <w:szCs w:val="32"/>
        </w:rPr>
        <w:t xml:space="preserve"> dans son environnement institutionnel et partenarial</w:t>
      </w:r>
    </w:p>
    <w:p w:rsidR="004A1572" w:rsidRPr="001A7100" w:rsidRDefault="004A1572" w:rsidP="004A1572">
      <w:pPr>
        <w:rPr>
          <w:rFonts w:ascii="Arial" w:hAnsi="Arial" w:cs="Arial"/>
          <w:sz w:val="20"/>
          <w:szCs w:val="20"/>
        </w:rPr>
      </w:pPr>
    </w:p>
    <w:p w:rsidR="00A64B8E" w:rsidRDefault="00A64B8E" w:rsidP="00717167">
      <w:pPr>
        <w:jc w:val="both"/>
        <w:rPr>
          <w:rFonts w:ascii="Arial" w:hAnsi="Arial" w:cs="Arial"/>
          <w:sz w:val="20"/>
          <w:szCs w:val="20"/>
        </w:rPr>
      </w:pPr>
    </w:p>
    <w:p w:rsidR="00A64B8E" w:rsidRDefault="00A64B8E" w:rsidP="00717167">
      <w:pPr>
        <w:jc w:val="both"/>
        <w:rPr>
          <w:rFonts w:ascii="Arial" w:hAnsi="Arial" w:cs="Arial"/>
          <w:sz w:val="20"/>
          <w:szCs w:val="20"/>
        </w:rPr>
      </w:pPr>
    </w:p>
    <w:p w:rsidR="00A64B8E" w:rsidRDefault="00A64B8E" w:rsidP="00717167">
      <w:pPr>
        <w:jc w:val="both"/>
        <w:rPr>
          <w:rFonts w:ascii="Arial" w:hAnsi="Arial" w:cs="Arial"/>
          <w:sz w:val="20"/>
          <w:szCs w:val="20"/>
        </w:rPr>
      </w:pPr>
    </w:p>
    <w:p w:rsidR="004A1572" w:rsidRDefault="00EE7861" w:rsidP="00A64B8E">
      <w:pPr>
        <w:jc w:val="both"/>
        <w:rPr>
          <w:rFonts w:ascii="Arial" w:hAnsi="Arial" w:cs="Arial"/>
          <w:i/>
          <w:sz w:val="16"/>
          <w:szCs w:val="16"/>
        </w:rPr>
      </w:pPr>
      <w:r w:rsidRPr="00133972">
        <w:rPr>
          <w:rFonts w:ascii="Arial" w:hAnsi="Arial" w:cs="Arial"/>
          <w:i/>
          <w:sz w:val="16"/>
          <w:szCs w:val="16"/>
        </w:rPr>
        <w:t xml:space="preserve">Ce document est proposé pour accompagner la réflexion des </w:t>
      </w:r>
      <w:r w:rsidR="00717167" w:rsidRPr="00133972">
        <w:rPr>
          <w:rFonts w:ascii="Arial" w:hAnsi="Arial" w:cs="Arial"/>
          <w:i/>
          <w:sz w:val="16"/>
          <w:szCs w:val="16"/>
        </w:rPr>
        <w:t>personnes</w:t>
      </w:r>
      <w:r w:rsidRPr="00133972">
        <w:rPr>
          <w:rFonts w:ascii="Arial" w:hAnsi="Arial" w:cs="Arial"/>
          <w:i/>
          <w:sz w:val="16"/>
          <w:szCs w:val="16"/>
        </w:rPr>
        <w:t xml:space="preserve"> qui se sont mobilisées sur ce domaine d’analyse. Si l’ensemble des gran</w:t>
      </w:r>
      <w:r w:rsidR="00717167" w:rsidRPr="00133972">
        <w:rPr>
          <w:rFonts w:ascii="Arial" w:hAnsi="Arial" w:cs="Arial"/>
          <w:i/>
          <w:sz w:val="16"/>
          <w:szCs w:val="16"/>
        </w:rPr>
        <w:t>des thématiques est à explorer, Les champs à interroger sont donnés à titre d’exemple et ne sont pas forcément à examiner de manière exhaustive.</w:t>
      </w:r>
      <w:r w:rsidR="00DE25FF">
        <w:rPr>
          <w:rFonts w:ascii="Arial" w:hAnsi="Arial" w:cs="Arial"/>
          <w:i/>
          <w:sz w:val="16"/>
          <w:szCs w:val="16"/>
        </w:rPr>
        <w:t xml:space="preserve"> Toutes les questions évaluatives ne s’appliquent pas forcément à la situation particulière de l’école ou ne nécessitent pas de réponse.</w:t>
      </w:r>
    </w:p>
    <w:p w:rsidR="00133972" w:rsidRPr="00133972" w:rsidRDefault="00133972" w:rsidP="00A64B8E">
      <w:pPr>
        <w:jc w:val="both"/>
        <w:rPr>
          <w:rFonts w:ascii="Arial" w:hAnsi="Arial" w:cs="Arial"/>
          <w:i/>
          <w:sz w:val="16"/>
          <w:szCs w:val="16"/>
        </w:rPr>
      </w:pPr>
    </w:p>
    <w:p w:rsidR="004A1572" w:rsidRDefault="004A1572">
      <w:r w:rsidRPr="001A7100">
        <w:rPr>
          <w:rFonts w:ascii="Arial" w:hAnsi="Arial" w:cs="Arial"/>
          <w:u w:val="single"/>
        </w:rPr>
        <w:t>Source</w:t>
      </w:r>
      <w:r w:rsidRPr="001A7100">
        <w:rPr>
          <w:rFonts w:ascii="Arial" w:hAnsi="Arial" w:cs="Arial"/>
        </w:rPr>
        <w:t xml:space="preserve"> : Conseil d’Evaluation de l’Ecole </w:t>
      </w:r>
      <w:r w:rsidRPr="001A7100">
        <w:rPr>
          <w:rFonts w:ascii="Arial" w:hAnsi="Arial" w:cs="Arial"/>
        </w:rPr>
        <w:br w:type="page"/>
      </w:r>
    </w:p>
    <w:p w:rsidR="008D037A" w:rsidRPr="004A1572" w:rsidRDefault="00433E7F" w:rsidP="00433E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GT4</w:t>
      </w:r>
      <w:r w:rsidR="008D037A" w:rsidRPr="004A1572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L’école</w:t>
      </w:r>
      <w:r w:rsidRPr="004629F4">
        <w:rPr>
          <w:rFonts w:ascii="Arial" w:hAnsi="Arial" w:cs="Arial"/>
          <w:b/>
          <w:sz w:val="24"/>
          <w:szCs w:val="24"/>
        </w:rPr>
        <w:t xml:space="preserve"> dans son environnement institutionnel et partenarial</w:t>
      </w:r>
    </w:p>
    <w:p w:rsidR="002613F9" w:rsidRPr="004A1572" w:rsidRDefault="002613F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3139" w:rsidRPr="004A1572" w:rsidRDefault="0014313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3139" w:rsidRPr="004A1572" w:rsidRDefault="00143139" w:rsidP="00F17A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A1572">
        <w:rPr>
          <w:rFonts w:ascii="Arial" w:hAnsi="Arial" w:cs="Arial"/>
          <w:b/>
          <w:sz w:val="20"/>
          <w:szCs w:val="20"/>
          <w:u w:val="single"/>
        </w:rPr>
        <w:t xml:space="preserve">Questionnement </w:t>
      </w:r>
      <w:r w:rsidR="00086E02">
        <w:rPr>
          <w:rFonts w:ascii="Arial" w:hAnsi="Arial" w:cs="Arial"/>
          <w:b/>
          <w:sz w:val="20"/>
          <w:szCs w:val="20"/>
          <w:u w:val="single"/>
        </w:rPr>
        <w:t>possible</w:t>
      </w:r>
      <w:r w:rsidR="005D67A0">
        <w:rPr>
          <w:rFonts w:ascii="Arial" w:hAnsi="Arial" w:cs="Arial"/>
          <w:b/>
          <w:sz w:val="20"/>
          <w:szCs w:val="20"/>
          <w:u w:val="single"/>
        </w:rPr>
        <w:t> :</w:t>
      </w:r>
      <w:r w:rsidR="003F422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143139" w:rsidRPr="004A1572" w:rsidRDefault="0014313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7A0" w:rsidRPr="005D67A0" w:rsidRDefault="005D67A0" w:rsidP="005D67A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7A0">
        <w:rPr>
          <w:rFonts w:ascii="Arial" w:hAnsi="Arial" w:cs="Arial"/>
          <w:sz w:val="20"/>
          <w:szCs w:val="20"/>
        </w:rPr>
        <w:t>Qu'observons-nous ? Analyse descriptive de ce qui a pu être réalisé et des résultats obtenus.</w:t>
      </w:r>
    </w:p>
    <w:p w:rsidR="005D67A0" w:rsidRPr="005D67A0" w:rsidRDefault="005D67A0" w:rsidP="005D67A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7A0">
        <w:rPr>
          <w:rFonts w:ascii="Arial" w:hAnsi="Arial" w:cs="Arial"/>
          <w:sz w:val="20"/>
          <w:szCs w:val="20"/>
        </w:rPr>
        <w:t>Comment avons-nous fait pour en arriver là ? les choix stratégiques et leurs impacts:</w:t>
      </w:r>
    </w:p>
    <w:p w:rsidR="005D67A0" w:rsidRPr="005D67A0" w:rsidRDefault="005D67A0" w:rsidP="005D67A0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7A0">
        <w:rPr>
          <w:rFonts w:ascii="Arial" w:hAnsi="Arial" w:cs="Arial"/>
          <w:sz w:val="20"/>
          <w:szCs w:val="20"/>
        </w:rPr>
        <w:t>Que considérons-nous avoir bien réussi ? Pourquoi considérons-nous avoir réussi ? Qu'est-ce qui a permis cette réussite ? Que considérons-nous comme</w:t>
      </w:r>
      <w:r w:rsidR="00F40841">
        <w:rPr>
          <w:rFonts w:ascii="Arial" w:hAnsi="Arial" w:cs="Arial"/>
          <w:sz w:val="20"/>
          <w:szCs w:val="20"/>
        </w:rPr>
        <w:t xml:space="preserve"> des atouts pour l'école</w:t>
      </w:r>
      <w:r w:rsidRPr="005D67A0">
        <w:rPr>
          <w:rFonts w:ascii="Arial" w:hAnsi="Arial" w:cs="Arial"/>
          <w:sz w:val="20"/>
          <w:szCs w:val="20"/>
        </w:rPr>
        <w:t xml:space="preserve"> dans ce domaine ?</w:t>
      </w:r>
    </w:p>
    <w:p w:rsidR="005D67A0" w:rsidRPr="005D67A0" w:rsidRDefault="005D67A0" w:rsidP="005D67A0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7A0">
        <w:rPr>
          <w:rFonts w:ascii="Arial" w:hAnsi="Arial" w:cs="Arial"/>
          <w:sz w:val="20"/>
          <w:szCs w:val="20"/>
        </w:rPr>
        <w:t>Que considérons-nous avoir moins bien réussi ? Pourquoi considérons-nous avoir moins</w:t>
      </w:r>
      <w:r w:rsidRPr="005D67A0">
        <w:rPr>
          <w:rFonts w:ascii="Arial" w:hAnsi="Arial" w:cs="Arial"/>
          <w:sz w:val="20"/>
          <w:szCs w:val="20"/>
        </w:rPr>
        <w:br/>
        <w:t>réussi ? Qu'est-ce qui nous a manqué ? Que considérons-nous comme des points de vigilance, des actions p</w:t>
      </w:r>
      <w:r w:rsidR="00F40841">
        <w:rPr>
          <w:rFonts w:ascii="Arial" w:hAnsi="Arial" w:cs="Arial"/>
          <w:sz w:val="20"/>
          <w:szCs w:val="20"/>
        </w:rPr>
        <w:t>erfectibles pour l'école</w:t>
      </w:r>
      <w:r w:rsidRPr="005D67A0">
        <w:rPr>
          <w:rFonts w:ascii="Arial" w:hAnsi="Arial" w:cs="Arial"/>
          <w:sz w:val="20"/>
          <w:szCs w:val="20"/>
        </w:rPr>
        <w:t xml:space="preserve"> dans ce domaine ?</w:t>
      </w:r>
    </w:p>
    <w:p w:rsidR="005D67A0" w:rsidRPr="005D67A0" w:rsidRDefault="005D67A0" w:rsidP="005D67A0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67A0">
        <w:rPr>
          <w:rFonts w:ascii="Arial" w:hAnsi="Arial" w:cs="Arial"/>
          <w:sz w:val="20"/>
          <w:szCs w:val="20"/>
        </w:rPr>
        <w:t>Quelles perspectives ? Définition d'hypothèses explicatives, repérage des difficultés rencontrées, détermination d'axes de progrès et pistes d'actions.</w:t>
      </w:r>
    </w:p>
    <w:p w:rsidR="00143139" w:rsidRPr="004A1572" w:rsidRDefault="0014313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3139" w:rsidRPr="004A1572" w:rsidRDefault="0014313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037A" w:rsidRPr="004A1572" w:rsidRDefault="008D037A" w:rsidP="00F17A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A1572">
        <w:rPr>
          <w:rFonts w:ascii="Arial" w:hAnsi="Arial" w:cs="Arial"/>
          <w:b/>
          <w:sz w:val="20"/>
          <w:szCs w:val="20"/>
          <w:u w:val="single"/>
        </w:rPr>
        <w:t xml:space="preserve">Eléments à </w:t>
      </w:r>
      <w:r w:rsidR="00143139" w:rsidRPr="004A1572">
        <w:rPr>
          <w:rFonts w:ascii="Arial" w:hAnsi="Arial" w:cs="Arial"/>
          <w:b/>
          <w:sz w:val="20"/>
          <w:szCs w:val="20"/>
          <w:u w:val="single"/>
        </w:rPr>
        <w:t>analyser</w:t>
      </w:r>
      <w:r w:rsidR="005D67A0">
        <w:rPr>
          <w:rFonts w:ascii="Arial" w:hAnsi="Arial" w:cs="Arial"/>
          <w:b/>
          <w:sz w:val="20"/>
          <w:szCs w:val="20"/>
          <w:u w:val="single"/>
        </w:rPr>
        <w:t> :</w:t>
      </w:r>
    </w:p>
    <w:p w:rsidR="002613F9" w:rsidRPr="004A1572" w:rsidRDefault="002613F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037A" w:rsidRPr="004A1572" w:rsidRDefault="00433E7F" w:rsidP="00F17A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Relations avec les autorités de rattachement et leurs services, ainsi qu’avec les services déconcentrés de l’Etat</w:t>
      </w:r>
    </w:p>
    <w:p w:rsidR="002613F9" w:rsidRPr="004A1572" w:rsidRDefault="002613F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3E7F" w:rsidRPr="00433E7F" w:rsidRDefault="00433E7F" w:rsidP="00433E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3E7F">
        <w:rPr>
          <w:rFonts w:ascii="Arial" w:hAnsi="Arial" w:cs="Arial"/>
          <w:sz w:val="20"/>
          <w:szCs w:val="20"/>
        </w:rPr>
        <w:t>On s’intéresse ici aux liens ave</w:t>
      </w:r>
      <w:r>
        <w:rPr>
          <w:rFonts w:ascii="Arial" w:hAnsi="Arial" w:cs="Arial"/>
          <w:sz w:val="20"/>
          <w:szCs w:val="20"/>
        </w:rPr>
        <w:t xml:space="preserve">c les autorités académiques aux </w:t>
      </w:r>
      <w:r w:rsidRPr="00433E7F">
        <w:rPr>
          <w:rFonts w:ascii="Arial" w:hAnsi="Arial" w:cs="Arial"/>
          <w:sz w:val="20"/>
          <w:szCs w:val="20"/>
        </w:rPr>
        <w:t>différents échelons territoriaux (en particulier DSDEN</w:t>
      </w:r>
      <w:r>
        <w:rPr>
          <w:rFonts w:ascii="Arial" w:hAnsi="Arial" w:cs="Arial"/>
          <w:sz w:val="20"/>
          <w:szCs w:val="20"/>
        </w:rPr>
        <w:t xml:space="preserve"> et circonscription) et avec la </w:t>
      </w:r>
      <w:r w:rsidRPr="00433E7F">
        <w:rPr>
          <w:rFonts w:ascii="Arial" w:hAnsi="Arial" w:cs="Arial"/>
          <w:sz w:val="20"/>
          <w:szCs w:val="20"/>
        </w:rPr>
        <w:t>commune ou l’EPCI4. Il s’agit de voir en quoi ces liens p</w:t>
      </w:r>
      <w:r>
        <w:rPr>
          <w:rFonts w:ascii="Arial" w:hAnsi="Arial" w:cs="Arial"/>
          <w:sz w:val="20"/>
          <w:szCs w:val="20"/>
        </w:rPr>
        <w:t xml:space="preserve">ermettent à l’école de répondre </w:t>
      </w:r>
      <w:r w:rsidRPr="00433E7F">
        <w:rPr>
          <w:rFonts w:ascii="Arial" w:hAnsi="Arial" w:cs="Arial"/>
          <w:sz w:val="20"/>
          <w:szCs w:val="20"/>
        </w:rPr>
        <w:t>à ses besoins et de développer des axes stratégiqu</w:t>
      </w:r>
      <w:r>
        <w:rPr>
          <w:rFonts w:ascii="Arial" w:hAnsi="Arial" w:cs="Arial"/>
          <w:sz w:val="20"/>
          <w:szCs w:val="20"/>
        </w:rPr>
        <w:t xml:space="preserve">es, compte tenu des contraintes </w:t>
      </w:r>
      <w:r w:rsidRPr="00433E7F">
        <w:rPr>
          <w:rFonts w:ascii="Arial" w:hAnsi="Arial" w:cs="Arial"/>
          <w:sz w:val="20"/>
          <w:szCs w:val="20"/>
        </w:rPr>
        <w:t>propres aux autorités de rattachement.</w:t>
      </w:r>
    </w:p>
    <w:p w:rsidR="00433E7F" w:rsidRPr="00433E7F" w:rsidRDefault="00433E7F" w:rsidP="00433E7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3E7F">
        <w:rPr>
          <w:rFonts w:ascii="Arial" w:hAnsi="Arial" w:cs="Arial"/>
          <w:iCs/>
          <w:sz w:val="20"/>
          <w:szCs w:val="20"/>
        </w:rPr>
        <w:t>Communication avec les autorités académiques et services, essentiellement de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33E7F">
        <w:rPr>
          <w:rFonts w:ascii="Arial" w:hAnsi="Arial" w:cs="Arial"/>
          <w:iCs/>
          <w:sz w:val="20"/>
          <w:szCs w:val="20"/>
        </w:rPr>
        <w:t>la DSDEN (formalisation et efficacité, accès aux instructions et ressources, aides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33E7F">
        <w:rPr>
          <w:rFonts w:ascii="Arial" w:hAnsi="Arial" w:cs="Arial"/>
          <w:iCs/>
          <w:sz w:val="20"/>
          <w:szCs w:val="20"/>
        </w:rPr>
        <w:t>demandées, adaptation au fonctionnement de l’école)</w:t>
      </w:r>
    </w:p>
    <w:p w:rsidR="00433E7F" w:rsidRPr="00433E7F" w:rsidRDefault="00433E7F" w:rsidP="00433E7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3E7F">
        <w:rPr>
          <w:rFonts w:ascii="Arial" w:hAnsi="Arial" w:cs="Arial"/>
          <w:iCs/>
          <w:sz w:val="20"/>
          <w:szCs w:val="20"/>
        </w:rPr>
        <w:t>IEN et équipe de circonscription (communication, informations institutionnelles,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33E7F">
        <w:rPr>
          <w:rFonts w:ascii="Arial" w:hAnsi="Arial" w:cs="Arial"/>
          <w:iCs/>
          <w:sz w:val="20"/>
          <w:szCs w:val="20"/>
        </w:rPr>
        <w:t>accompagnement de l’école, remontées d’information, place et rôle du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433E7F">
        <w:rPr>
          <w:rFonts w:ascii="Arial" w:hAnsi="Arial" w:cs="Arial"/>
          <w:iCs/>
          <w:sz w:val="20"/>
          <w:szCs w:val="20"/>
        </w:rPr>
        <w:t>directeur)</w:t>
      </w:r>
    </w:p>
    <w:p w:rsidR="00433E7F" w:rsidRPr="001955DF" w:rsidRDefault="00433E7F" w:rsidP="001955D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3E7F">
        <w:rPr>
          <w:rFonts w:ascii="Arial" w:hAnsi="Arial" w:cs="Arial"/>
          <w:iCs/>
          <w:sz w:val="20"/>
          <w:szCs w:val="20"/>
        </w:rPr>
        <w:t>Collectivité de rattachement (formalisation, domaines d’intervention, personnels</w:t>
      </w:r>
      <w:r w:rsidR="001955DF">
        <w:rPr>
          <w:rFonts w:ascii="Arial" w:hAnsi="Arial" w:cs="Arial"/>
          <w:iCs/>
          <w:sz w:val="20"/>
          <w:szCs w:val="20"/>
        </w:rPr>
        <w:t xml:space="preserve"> </w:t>
      </w:r>
      <w:r w:rsidRPr="001955DF">
        <w:rPr>
          <w:rFonts w:ascii="Arial" w:hAnsi="Arial" w:cs="Arial"/>
          <w:iCs/>
          <w:sz w:val="20"/>
          <w:szCs w:val="20"/>
        </w:rPr>
        <w:t>mis à disposition, soutien à l’action éducative ou pédagogique, décisions</w:t>
      </w:r>
      <w:r w:rsidR="001955DF">
        <w:rPr>
          <w:rFonts w:ascii="Arial" w:hAnsi="Arial" w:cs="Arial"/>
          <w:iCs/>
          <w:sz w:val="20"/>
          <w:szCs w:val="20"/>
        </w:rPr>
        <w:t xml:space="preserve"> </w:t>
      </w:r>
      <w:r w:rsidRPr="001955DF">
        <w:rPr>
          <w:rFonts w:ascii="Arial" w:hAnsi="Arial" w:cs="Arial"/>
          <w:iCs/>
          <w:sz w:val="20"/>
          <w:szCs w:val="20"/>
        </w:rPr>
        <w:t>budgétaires, implication de l’école, climat de coopération) ; articulation des</w:t>
      </w:r>
      <w:r w:rsidR="001955DF">
        <w:rPr>
          <w:rFonts w:ascii="Arial" w:hAnsi="Arial" w:cs="Arial"/>
          <w:iCs/>
          <w:sz w:val="20"/>
          <w:szCs w:val="20"/>
        </w:rPr>
        <w:t xml:space="preserve"> </w:t>
      </w:r>
      <w:r w:rsidRPr="001955DF">
        <w:rPr>
          <w:rFonts w:ascii="Arial" w:hAnsi="Arial" w:cs="Arial"/>
          <w:iCs/>
          <w:sz w:val="20"/>
          <w:szCs w:val="20"/>
        </w:rPr>
        <w:t>décisions de la collectivité pour les questions périscolaires, le plan mercredi avec</w:t>
      </w:r>
      <w:r w:rsidR="001955DF">
        <w:rPr>
          <w:rFonts w:ascii="Arial" w:hAnsi="Arial" w:cs="Arial"/>
          <w:iCs/>
          <w:sz w:val="20"/>
          <w:szCs w:val="20"/>
        </w:rPr>
        <w:t xml:space="preserve"> </w:t>
      </w:r>
      <w:r w:rsidRPr="001955DF">
        <w:rPr>
          <w:rFonts w:ascii="Arial" w:hAnsi="Arial" w:cs="Arial"/>
          <w:iCs/>
          <w:sz w:val="20"/>
          <w:szCs w:val="20"/>
        </w:rPr>
        <w:t>la vie et les acteurs de l’école.</w:t>
      </w:r>
    </w:p>
    <w:p w:rsidR="00213292" w:rsidRDefault="00433E7F" w:rsidP="001955D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433E7F">
        <w:rPr>
          <w:rFonts w:ascii="Arial" w:hAnsi="Arial" w:cs="Arial"/>
          <w:iCs/>
          <w:sz w:val="20"/>
          <w:szCs w:val="20"/>
        </w:rPr>
        <w:t>Justice, police, gendarmerie (interlocuteurs, modalités de coopération, liaisons</w:t>
      </w:r>
      <w:r w:rsidR="001955DF">
        <w:rPr>
          <w:rFonts w:ascii="Arial" w:hAnsi="Arial" w:cs="Arial"/>
          <w:iCs/>
          <w:sz w:val="20"/>
          <w:szCs w:val="20"/>
        </w:rPr>
        <w:t xml:space="preserve"> </w:t>
      </w:r>
      <w:r w:rsidRPr="001955DF">
        <w:rPr>
          <w:rFonts w:ascii="Arial" w:hAnsi="Arial" w:cs="Arial"/>
          <w:iCs/>
          <w:sz w:val="20"/>
          <w:szCs w:val="20"/>
        </w:rPr>
        <w:t>entre les services, accompagnement de l’école)</w:t>
      </w:r>
    </w:p>
    <w:p w:rsidR="001955DF" w:rsidRPr="001955DF" w:rsidRDefault="001955DF" w:rsidP="001955D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8D037A" w:rsidRPr="004A1572" w:rsidRDefault="001955DF" w:rsidP="00F17A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Collaboration avec les autres écoles (écoles, collèges, réseau d’éducation prioritaire)</w:t>
      </w:r>
    </w:p>
    <w:p w:rsidR="002613F9" w:rsidRPr="004A1572" w:rsidRDefault="002613F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55DF" w:rsidRPr="001955DF" w:rsidRDefault="001955DF" w:rsidP="00195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Pr="001955DF">
        <w:rPr>
          <w:rFonts w:ascii="Arial" w:hAnsi="Arial" w:cs="Arial"/>
          <w:sz w:val="20"/>
          <w:szCs w:val="20"/>
        </w:rPr>
        <w:t>s’intéresse ici aux réseaux tissés avec les autres écoles e</w:t>
      </w:r>
      <w:r>
        <w:rPr>
          <w:rFonts w:ascii="Arial" w:hAnsi="Arial" w:cs="Arial"/>
          <w:sz w:val="20"/>
          <w:szCs w:val="20"/>
        </w:rPr>
        <w:t xml:space="preserve">t établissements, dans le cadre </w:t>
      </w:r>
      <w:r w:rsidRPr="001955DF">
        <w:rPr>
          <w:rFonts w:ascii="Arial" w:hAnsi="Arial" w:cs="Arial"/>
          <w:sz w:val="20"/>
          <w:szCs w:val="20"/>
        </w:rPr>
        <w:t>du lien maternelle/élémentaire et école/collège, mais au</w:t>
      </w:r>
      <w:r>
        <w:rPr>
          <w:rFonts w:ascii="Arial" w:hAnsi="Arial" w:cs="Arial"/>
          <w:sz w:val="20"/>
          <w:szCs w:val="20"/>
        </w:rPr>
        <w:t xml:space="preserve">ssi à la part que prend l’école </w:t>
      </w:r>
      <w:r w:rsidRPr="001955DF">
        <w:rPr>
          <w:rFonts w:ascii="Arial" w:hAnsi="Arial" w:cs="Arial"/>
          <w:sz w:val="20"/>
          <w:szCs w:val="20"/>
        </w:rPr>
        <w:t>aux activités du bassin de formation ou d’éducation, ou</w:t>
      </w:r>
      <w:r>
        <w:rPr>
          <w:rFonts w:ascii="Arial" w:hAnsi="Arial" w:cs="Arial"/>
          <w:sz w:val="20"/>
          <w:szCs w:val="20"/>
        </w:rPr>
        <w:t xml:space="preserve"> au sein des réseaux constitués </w:t>
      </w:r>
      <w:r w:rsidRPr="001955DF">
        <w:rPr>
          <w:rFonts w:ascii="Arial" w:hAnsi="Arial" w:cs="Arial"/>
          <w:sz w:val="20"/>
          <w:szCs w:val="20"/>
        </w:rPr>
        <w:t>dans l’académie. Il s’agit de déterminer quelle dynamiqu</w:t>
      </w:r>
      <w:r>
        <w:rPr>
          <w:rFonts w:ascii="Arial" w:hAnsi="Arial" w:cs="Arial"/>
          <w:sz w:val="20"/>
          <w:szCs w:val="20"/>
        </w:rPr>
        <w:t xml:space="preserve">e a été portée par l’école dans </w:t>
      </w:r>
      <w:r w:rsidRPr="001955DF">
        <w:rPr>
          <w:rFonts w:ascii="Arial" w:hAnsi="Arial" w:cs="Arial"/>
          <w:sz w:val="20"/>
          <w:szCs w:val="20"/>
        </w:rPr>
        <w:t>ce cadre et ce que lui ont apporté ces collaborations.</w:t>
      </w:r>
    </w:p>
    <w:p w:rsidR="001955DF" w:rsidRPr="001955DF" w:rsidRDefault="001955DF" w:rsidP="001955D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1955DF">
        <w:rPr>
          <w:rFonts w:ascii="Arial" w:hAnsi="Arial" w:cs="Arial"/>
          <w:iCs/>
          <w:sz w:val="20"/>
          <w:szCs w:val="20"/>
        </w:rPr>
        <w:t>Liaison école-collège (sectorisation et flux, fonctionnement du conseil école</w:t>
      </w:r>
      <w:r>
        <w:rPr>
          <w:rFonts w:ascii="Arial" w:hAnsi="Arial" w:cs="Arial"/>
          <w:iCs/>
          <w:sz w:val="20"/>
          <w:szCs w:val="20"/>
        </w:rPr>
        <w:t>-</w:t>
      </w:r>
      <w:r w:rsidRPr="001955DF">
        <w:rPr>
          <w:rFonts w:ascii="Arial" w:hAnsi="Arial" w:cs="Arial"/>
          <w:iCs/>
          <w:sz w:val="20"/>
          <w:szCs w:val="20"/>
        </w:rPr>
        <w:t>collège, collaboration inter-degrés, concertations et projets,</w:t>
      </w:r>
      <w:r>
        <w:rPr>
          <w:rFonts w:ascii="Arial" w:hAnsi="Arial" w:cs="Arial"/>
          <w:iCs/>
          <w:sz w:val="20"/>
          <w:szCs w:val="20"/>
        </w:rPr>
        <w:t xml:space="preserve"> exploitation </w:t>
      </w:r>
      <w:r w:rsidRPr="001955DF">
        <w:rPr>
          <w:rFonts w:ascii="Arial" w:hAnsi="Arial" w:cs="Arial"/>
          <w:iCs/>
          <w:sz w:val="20"/>
          <w:szCs w:val="20"/>
        </w:rPr>
        <w:t>commune des évaluations)</w:t>
      </w:r>
    </w:p>
    <w:p w:rsidR="001955DF" w:rsidRPr="001955DF" w:rsidRDefault="001955DF" w:rsidP="001955DF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1955DF">
        <w:rPr>
          <w:rFonts w:ascii="Arial" w:hAnsi="Arial" w:cs="Arial"/>
          <w:iCs/>
          <w:sz w:val="20"/>
          <w:szCs w:val="20"/>
        </w:rPr>
        <w:t>Liaison école maternelle-école élémentaire (rôle des directeurs et des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955DF">
        <w:rPr>
          <w:rFonts w:ascii="Arial" w:hAnsi="Arial" w:cs="Arial"/>
          <w:iCs/>
          <w:sz w:val="20"/>
          <w:szCs w:val="20"/>
        </w:rPr>
        <w:t>enseignants, concertations et projets, accompagnement par l’équipe de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955DF">
        <w:rPr>
          <w:rFonts w:ascii="Arial" w:hAnsi="Arial" w:cs="Arial"/>
          <w:iCs/>
          <w:sz w:val="20"/>
          <w:szCs w:val="20"/>
        </w:rPr>
        <w:t>circonscription, contribution de l’école)</w:t>
      </w:r>
    </w:p>
    <w:p w:rsidR="001955DF" w:rsidRPr="001955DF" w:rsidRDefault="001955DF" w:rsidP="001955DF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1955DF">
        <w:rPr>
          <w:rFonts w:ascii="Arial" w:hAnsi="Arial" w:cs="Arial"/>
          <w:iCs/>
          <w:sz w:val="20"/>
          <w:szCs w:val="20"/>
        </w:rPr>
        <w:t>Liaison au sein d'un RPI dispersé (rôle des directeurs et des enseignants, partage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955DF">
        <w:rPr>
          <w:rFonts w:ascii="Arial" w:hAnsi="Arial" w:cs="Arial"/>
          <w:iCs/>
          <w:sz w:val="20"/>
          <w:szCs w:val="20"/>
        </w:rPr>
        <w:t>des pratiques, projets communs, collectivités de rattachement,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955DF">
        <w:rPr>
          <w:rFonts w:ascii="Arial" w:hAnsi="Arial" w:cs="Arial"/>
          <w:iCs/>
          <w:sz w:val="20"/>
          <w:szCs w:val="20"/>
        </w:rPr>
        <w:t>accompagnement par l’équipe de circonscription, contribution de l’école)</w:t>
      </w:r>
    </w:p>
    <w:p w:rsidR="001955DF" w:rsidRPr="001955DF" w:rsidRDefault="001955DF" w:rsidP="001955DF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1955DF">
        <w:rPr>
          <w:rFonts w:ascii="Arial" w:hAnsi="Arial" w:cs="Arial"/>
          <w:iCs/>
          <w:sz w:val="20"/>
          <w:szCs w:val="20"/>
        </w:rPr>
        <w:t>Liaison au sein d'un réseau d'éducation prioritaire (fonctionnement du réseau,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955DF">
        <w:rPr>
          <w:rFonts w:ascii="Arial" w:hAnsi="Arial" w:cs="Arial"/>
          <w:iCs/>
          <w:sz w:val="20"/>
          <w:szCs w:val="20"/>
        </w:rPr>
        <w:t>rôle du directeur, lien au projet de l’école, rencontre entre enseignants du réseau,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955DF">
        <w:rPr>
          <w:rFonts w:ascii="Arial" w:hAnsi="Arial" w:cs="Arial"/>
          <w:iCs/>
          <w:sz w:val="20"/>
          <w:szCs w:val="20"/>
        </w:rPr>
        <w:t>projets communs, accompagnement par les pilotes, bilan pour l’école)</w:t>
      </w:r>
    </w:p>
    <w:p w:rsidR="00213292" w:rsidRPr="001955DF" w:rsidRDefault="001955DF" w:rsidP="001955DF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1955DF">
        <w:rPr>
          <w:rFonts w:ascii="Arial" w:hAnsi="Arial" w:cs="Arial"/>
          <w:iCs/>
          <w:sz w:val="20"/>
          <w:szCs w:val="20"/>
        </w:rPr>
        <w:t>Liaison entre les écoles relevant d'une même collectivité territoriale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955DF">
        <w:rPr>
          <w:rFonts w:ascii="Arial" w:hAnsi="Arial" w:cs="Arial"/>
          <w:iCs/>
          <w:sz w:val="20"/>
          <w:szCs w:val="20"/>
        </w:rPr>
        <w:t>(fonctionnement, rôle des directeurs et des enseignants, concertations et projets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955DF">
        <w:rPr>
          <w:rFonts w:ascii="Arial" w:hAnsi="Arial" w:cs="Arial"/>
          <w:iCs/>
          <w:sz w:val="20"/>
          <w:szCs w:val="20"/>
        </w:rPr>
        <w:t>communs, accompagnement par l’équipe de circonscription, répercussions sur le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955DF">
        <w:rPr>
          <w:rFonts w:ascii="Arial" w:hAnsi="Arial" w:cs="Arial"/>
          <w:iCs/>
          <w:sz w:val="20"/>
          <w:szCs w:val="20"/>
        </w:rPr>
        <w:t>fonctionnement de l’école et les progrès des élèves)</w:t>
      </w:r>
    </w:p>
    <w:p w:rsidR="00375237" w:rsidRPr="004A1572" w:rsidRDefault="001955DF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Alliance éducative avec les parents et </w:t>
      </w:r>
      <w:proofErr w:type="spellStart"/>
      <w:r>
        <w:rPr>
          <w:rFonts w:ascii="Arial" w:hAnsi="Arial" w:cs="Arial"/>
          <w:b/>
          <w:sz w:val="20"/>
          <w:szCs w:val="20"/>
        </w:rPr>
        <w:t>co-éducation</w:t>
      </w:r>
      <w:proofErr w:type="spellEnd"/>
    </w:p>
    <w:p w:rsidR="002613F9" w:rsidRPr="004A1572" w:rsidRDefault="002613F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55DF" w:rsidRPr="001955DF" w:rsidRDefault="001955DF" w:rsidP="00195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55DF">
        <w:rPr>
          <w:rFonts w:ascii="Arial" w:hAnsi="Arial" w:cs="Arial"/>
          <w:sz w:val="20"/>
          <w:szCs w:val="20"/>
        </w:rPr>
        <w:t>On s’intéresse ici aux objectifs et</w:t>
      </w:r>
      <w:r>
        <w:rPr>
          <w:rFonts w:ascii="Arial" w:hAnsi="Arial" w:cs="Arial"/>
          <w:sz w:val="20"/>
          <w:szCs w:val="20"/>
        </w:rPr>
        <w:t xml:space="preserve"> </w:t>
      </w:r>
      <w:r w:rsidRPr="001955DF">
        <w:rPr>
          <w:rFonts w:ascii="Arial" w:hAnsi="Arial" w:cs="Arial"/>
          <w:sz w:val="20"/>
          <w:szCs w:val="20"/>
        </w:rPr>
        <w:t>missions partagés avec les parents, aux actions m</w:t>
      </w:r>
      <w:r>
        <w:rPr>
          <w:rFonts w:ascii="Arial" w:hAnsi="Arial" w:cs="Arial"/>
          <w:sz w:val="20"/>
          <w:szCs w:val="20"/>
        </w:rPr>
        <w:t xml:space="preserve">ises en place pour intégrer les </w:t>
      </w:r>
      <w:r w:rsidRPr="001955DF">
        <w:rPr>
          <w:rFonts w:ascii="Arial" w:hAnsi="Arial" w:cs="Arial"/>
          <w:sz w:val="20"/>
          <w:szCs w:val="20"/>
        </w:rPr>
        <w:t>relations avec les familles dans la vie de l’école, pour favor</w:t>
      </w:r>
      <w:r>
        <w:rPr>
          <w:rFonts w:ascii="Arial" w:hAnsi="Arial" w:cs="Arial"/>
          <w:sz w:val="20"/>
          <w:szCs w:val="20"/>
        </w:rPr>
        <w:t xml:space="preserve">iser les liens, et associer les </w:t>
      </w:r>
      <w:r w:rsidRPr="001955DF">
        <w:rPr>
          <w:rFonts w:ascii="Arial" w:hAnsi="Arial" w:cs="Arial"/>
          <w:sz w:val="20"/>
          <w:szCs w:val="20"/>
        </w:rPr>
        <w:t>parents aux décisions concernant les élèves et garantir l’effectivité de leurs d</w:t>
      </w:r>
      <w:r>
        <w:rPr>
          <w:rFonts w:ascii="Arial" w:hAnsi="Arial" w:cs="Arial"/>
          <w:sz w:val="20"/>
          <w:szCs w:val="20"/>
        </w:rPr>
        <w:t xml:space="preserve">roits et </w:t>
      </w:r>
      <w:r w:rsidRPr="001955DF">
        <w:rPr>
          <w:rFonts w:ascii="Arial" w:hAnsi="Arial" w:cs="Arial"/>
          <w:sz w:val="20"/>
          <w:szCs w:val="20"/>
        </w:rPr>
        <w:t>l’échange qui nourrit une relation de confiance indisp</w:t>
      </w:r>
      <w:r>
        <w:rPr>
          <w:rFonts w:ascii="Arial" w:hAnsi="Arial" w:cs="Arial"/>
          <w:sz w:val="20"/>
          <w:szCs w:val="20"/>
        </w:rPr>
        <w:t xml:space="preserve">ensable à la cohérence du monde </w:t>
      </w:r>
      <w:r w:rsidRPr="001955DF">
        <w:rPr>
          <w:rFonts w:ascii="Arial" w:hAnsi="Arial" w:cs="Arial"/>
          <w:sz w:val="20"/>
          <w:szCs w:val="20"/>
        </w:rPr>
        <w:t>adulte à l’égard des élèves. La question est de savoir</w:t>
      </w:r>
      <w:r>
        <w:rPr>
          <w:rFonts w:ascii="Arial" w:hAnsi="Arial" w:cs="Arial"/>
          <w:sz w:val="20"/>
          <w:szCs w:val="20"/>
        </w:rPr>
        <w:t xml:space="preserve"> comment l’école enrichit cette </w:t>
      </w:r>
      <w:r w:rsidRPr="001955DF">
        <w:rPr>
          <w:rFonts w:ascii="Arial" w:hAnsi="Arial" w:cs="Arial"/>
          <w:sz w:val="20"/>
          <w:szCs w:val="20"/>
        </w:rPr>
        <w:t>collaboration et répond aux demandes et besoins des parents et, dans le mêm</w:t>
      </w:r>
      <w:r>
        <w:rPr>
          <w:rFonts w:ascii="Arial" w:hAnsi="Arial" w:cs="Arial"/>
          <w:sz w:val="20"/>
          <w:szCs w:val="20"/>
        </w:rPr>
        <w:t xml:space="preserve">e temps, </w:t>
      </w:r>
      <w:r w:rsidRPr="001955DF">
        <w:rPr>
          <w:rFonts w:ascii="Arial" w:hAnsi="Arial" w:cs="Arial"/>
          <w:sz w:val="20"/>
          <w:szCs w:val="20"/>
        </w:rPr>
        <w:t>comment il s’enrichit de l’apport des parents dans la</w:t>
      </w:r>
      <w:r>
        <w:rPr>
          <w:rFonts w:ascii="Arial" w:hAnsi="Arial" w:cs="Arial"/>
          <w:sz w:val="20"/>
          <w:szCs w:val="20"/>
        </w:rPr>
        <w:t xml:space="preserve"> perception et la compréhension </w:t>
      </w:r>
      <w:r w:rsidRPr="001955DF">
        <w:rPr>
          <w:rFonts w:ascii="Arial" w:hAnsi="Arial" w:cs="Arial"/>
          <w:sz w:val="20"/>
          <w:szCs w:val="20"/>
        </w:rPr>
        <w:t>de la vie pédagogique et éducative de l’élève.</w:t>
      </w:r>
    </w:p>
    <w:p w:rsidR="001955DF" w:rsidRPr="001955DF" w:rsidRDefault="001955DF" w:rsidP="001955DF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1955DF">
        <w:rPr>
          <w:rFonts w:ascii="Arial" w:hAnsi="Arial" w:cs="Arial"/>
          <w:iCs/>
          <w:sz w:val="20"/>
          <w:szCs w:val="20"/>
        </w:rPr>
        <w:t>Outils de communication sur la vie de l'école et les acquis des élèves</w:t>
      </w:r>
    </w:p>
    <w:p w:rsidR="001955DF" w:rsidRPr="001955DF" w:rsidRDefault="001955DF" w:rsidP="001955DF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1955DF">
        <w:rPr>
          <w:rFonts w:ascii="Arial" w:hAnsi="Arial" w:cs="Arial"/>
          <w:iCs/>
          <w:sz w:val="20"/>
          <w:szCs w:val="20"/>
        </w:rPr>
        <w:t>Conseil d’école (organisation des élections, taux de participation aux élections)</w:t>
      </w:r>
    </w:p>
    <w:p w:rsidR="001955DF" w:rsidRPr="001955DF" w:rsidRDefault="001955DF" w:rsidP="001955DF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1955DF">
        <w:rPr>
          <w:rFonts w:ascii="Arial" w:hAnsi="Arial" w:cs="Arial"/>
          <w:iCs/>
          <w:sz w:val="20"/>
          <w:szCs w:val="20"/>
        </w:rPr>
        <w:t>Place des parents au sein du conseil d'école (diffusion des informations,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955DF">
        <w:rPr>
          <w:rFonts w:ascii="Arial" w:hAnsi="Arial" w:cs="Arial"/>
          <w:iCs/>
          <w:sz w:val="20"/>
          <w:szCs w:val="20"/>
        </w:rPr>
        <w:t>participation aux débats et prises de décision, contribution au projet d'école)</w:t>
      </w:r>
    </w:p>
    <w:p w:rsidR="001955DF" w:rsidRPr="001955DF" w:rsidRDefault="001955DF" w:rsidP="001955DF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1955DF">
        <w:rPr>
          <w:rFonts w:ascii="Arial" w:hAnsi="Arial" w:cs="Arial"/>
          <w:iCs/>
          <w:sz w:val="20"/>
          <w:szCs w:val="20"/>
        </w:rPr>
        <w:t>Place des parents dans le quotidien de l'école (fonctionnement, vie de l’école, lien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955DF">
        <w:rPr>
          <w:rFonts w:ascii="Arial" w:hAnsi="Arial" w:cs="Arial"/>
          <w:iCs/>
          <w:sz w:val="20"/>
          <w:szCs w:val="20"/>
        </w:rPr>
        <w:t>aux enseignants, activités scolaires et périscolaires, coopérative scolaire)</w:t>
      </w:r>
    </w:p>
    <w:p w:rsidR="001955DF" w:rsidRPr="001955DF" w:rsidRDefault="001955DF" w:rsidP="001955DF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1955DF">
        <w:rPr>
          <w:rFonts w:ascii="Arial" w:hAnsi="Arial" w:cs="Arial"/>
          <w:iCs/>
          <w:sz w:val="20"/>
          <w:szCs w:val="20"/>
        </w:rPr>
        <w:t>Partage avec les familles des objectifs liés aux valeurs de la République et de leur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955DF">
        <w:rPr>
          <w:rFonts w:ascii="Arial" w:hAnsi="Arial" w:cs="Arial"/>
          <w:iCs/>
          <w:sz w:val="20"/>
          <w:szCs w:val="20"/>
        </w:rPr>
        <w:t>mise en œuvre dans la vie de l'école</w:t>
      </w:r>
    </w:p>
    <w:p w:rsidR="001955DF" w:rsidRPr="001955DF" w:rsidRDefault="001955DF" w:rsidP="001955DF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1955DF">
        <w:rPr>
          <w:rFonts w:ascii="Arial" w:hAnsi="Arial" w:cs="Arial"/>
          <w:iCs/>
          <w:sz w:val="20"/>
          <w:szCs w:val="20"/>
        </w:rPr>
        <w:t>Bilan qualitatif du climat de coopération avec les parents</w:t>
      </w:r>
    </w:p>
    <w:p w:rsidR="00F336FF" w:rsidRPr="001955DF" w:rsidRDefault="001955DF" w:rsidP="001955DF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1955DF">
        <w:rPr>
          <w:rFonts w:ascii="Arial" w:hAnsi="Arial" w:cs="Arial"/>
          <w:iCs/>
          <w:sz w:val="20"/>
          <w:szCs w:val="20"/>
        </w:rPr>
        <w:t>Place et rôle du directeur</w:t>
      </w:r>
    </w:p>
    <w:p w:rsidR="00F336FF" w:rsidRDefault="00F336FF" w:rsidP="00F17A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75237" w:rsidRPr="004A1572" w:rsidRDefault="001955DF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Collaborations avec les partenaires culturels, scientifiques, sportifs, internationaux et du développement durable</w:t>
      </w:r>
    </w:p>
    <w:p w:rsidR="002613F9" w:rsidRPr="004A1572" w:rsidRDefault="002613F9" w:rsidP="00F17A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55DF" w:rsidRPr="001955DF" w:rsidRDefault="001955DF" w:rsidP="00195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55DF">
        <w:rPr>
          <w:rFonts w:ascii="Arial" w:hAnsi="Arial" w:cs="Arial"/>
          <w:sz w:val="20"/>
          <w:szCs w:val="20"/>
        </w:rPr>
        <w:t>On s’intéresse ici aux priorit</w:t>
      </w:r>
      <w:r>
        <w:rPr>
          <w:rFonts w:ascii="Arial" w:hAnsi="Arial" w:cs="Arial"/>
          <w:sz w:val="20"/>
          <w:szCs w:val="20"/>
        </w:rPr>
        <w:t xml:space="preserve">és dégagées par l’école, compte </w:t>
      </w:r>
      <w:r w:rsidRPr="001955DF">
        <w:rPr>
          <w:rFonts w:ascii="Arial" w:hAnsi="Arial" w:cs="Arial"/>
          <w:sz w:val="20"/>
          <w:szCs w:val="20"/>
        </w:rPr>
        <w:t>tenu de son contexte et de ses ressources, à l’équilibre t</w:t>
      </w:r>
      <w:r>
        <w:rPr>
          <w:rFonts w:ascii="Arial" w:hAnsi="Arial" w:cs="Arial"/>
          <w:sz w:val="20"/>
          <w:szCs w:val="20"/>
        </w:rPr>
        <w:t xml:space="preserve">rouvé avec les partenaires et à </w:t>
      </w:r>
      <w:r w:rsidRPr="001955DF">
        <w:rPr>
          <w:rFonts w:ascii="Arial" w:hAnsi="Arial" w:cs="Arial"/>
          <w:sz w:val="20"/>
          <w:szCs w:val="20"/>
        </w:rPr>
        <w:t>l’impact de ces partenariats sur l’ensemble des élèves. La</w:t>
      </w:r>
      <w:r>
        <w:rPr>
          <w:rFonts w:ascii="Arial" w:hAnsi="Arial" w:cs="Arial"/>
          <w:sz w:val="20"/>
          <w:szCs w:val="20"/>
        </w:rPr>
        <w:t xml:space="preserve"> question est de savoir en quoi </w:t>
      </w:r>
      <w:r w:rsidRPr="001955DF">
        <w:rPr>
          <w:rFonts w:ascii="Arial" w:hAnsi="Arial" w:cs="Arial"/>
          <w:sz w:val="20"/>
          <w:szCs w:val="20"/>
        </w:rPr>
        <w:t>ce tissu local d’acteurs</w:t>
      </w:r>
      <w:r>
        <w:rPr>
          <w:rFonts w:ascii="Arial" w:hAnsi="Arial" w:cs="Arial"/>
          <w:sz w:val="20"/>
          <w:szCs w:val="20"/>
        </w:rPr>
        <w:t xml:space="preserve"> éducatifs apporte à l’école ce </w:t>
      </w:r>
      <w:r w:rsidRPr="001955DF">
        <w:rPr>
          <w:rFonts w:ascii="Arial" w:hAnsi="Arial" w:cs="Arial"/>
          <w:sz w:val="20"/>
          <w:szCs w:val="20"/>
        </w:rPr>
        <w:t>qu’i</w:t>
      </w:r>
      <w:r>
        <w:rPr>
          <w:rFonts w:ascii="Arial" w:hAnsi="Arial" w:cs="Arial"/>
          <w:sz w:val="20"/>
          <w:szCs w:val="20"/>
        </w:rPr>
        <w:t xml:space="preserve">l en attend et, inversement, ce </w:t>
      </w:r>
      <w:r w:rsidRPr="001955DF">
        <w:rPr>
          <w:rFonts w:ascii="Arial" w:hAnsi="Arial" w:cs="Arial"/>
          <w:sz w:val="20"/>
          <w:szCs w:val="20"/>
        </w:rPr>
        <w:t>que l’école apporte à ce tissu local.</w:t>
      </w:r>
    </w:p>
    <w:p w:rsidR="001955DF" w:rsidRPr="001955DF" w:rsidRDefault="001955DF" w:rsidP="001955DF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1955DF">
        <w:rPr>
          <w:rFonts w:ascii="Arial" w:hAnsi="Arial" w:cs="Arial"/>
          <w:iCs/>
          <w:sz w:val="20"/>
          <w:szCs w:val="20"/>
        </w:rPr>
        <w:t>Cartographie des partenaires (services, structures, clubs, associations, etc., part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955DF">
        <w:rPr>
          <w:rFonts w:ascii="Arial" w:hAnsi="Arial" w:cs="Arial"/>
          <w:iCs/>
          <w:sz w:val="20"/>
          <w:szCs w:val="20"/>
        </w:rPr>
        <w:t>d’initiative de l’école)</w:t>
      </w:r>
    </w:p>
    <w:p w:rsidR="001955DF" w:rsidRPr="001955DF" w:rsidRDefault="001955DF" w:rsidP="001955DF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1955DF">
        <w:rPr>
          <w:rFonts w:ascii="Arial" w:hAnsi="Arial" w:cs="Arial"/>
          <w:iCs/>
          <w:sz w:val="20"/>
          <w:szCs w:val="20"/>
        </w:rPr>
        <w:t>Cartographie des types d'activité concernés (sur temps scolaire et péri- ou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955DF">
        <w:rPr>
          <w:rFonts w:ascii="Arial" w:hAnsi="Arial" w:cs="Arial"/>
          <w:iCs/>
          <w:sz w:val="20"/>
          <w:szCs w:val="20"/>
        </w:rPr>
        <w:t>extrascolaire, nature, fréquence)</w:t>
      </w:r>
    </w:p>
    <w:p w:rsidR="001955DF" w:rsidRPr="001955DF" w:rsidRDefault="001955DF" w:rsidP="001955DF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1955DF">
        <w:rPr>
          <w:rFonts w:ascii="Arial" w:hAnsi="Arial" w:cs="Arial"/>
          <w:iCs/>
          <w:sz w:val="20"/>
          <w:szCs w:val="20"/>
        </w:rPr>
        <w:t>Cohérence des partenariats, inscription dans le projet d’école et les parcours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955DF">
        <w:rPr>
          <w:rFonts w:ascii="Arial" w:hAnsi="Arial" w:cs="Arial"/>
          <w:iCs/>
          <w:sz w:val="20"/>
          <w:szCs w:val="20"/>
        </w:rPr>
        <w:t>éducatifs</w:t>
      </w:r>
    </w:p>
    <w:p w:rsidR="001955DF" w:rsidRPr="001955DF" w:rsidRDefault="001955DF" w:rsidP="001955DF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1955DF">
        <w:rPr>
          <w:rFonts w:ascii="Arial" w:hAnsi="Arial" w:cs="Arial"/>
          <w:iCs/>
          <w:sz w:val="20"/>
          <w:szCs w:val="20"/>
        </w:rPr>
        <w:t>Fonctionnement des partenariats (concertation, suivi, articulation avec le travail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955DF">
        <w:rPr>
          <w:rFonts w:ascii="Arial" w:hAnsi="Arial" w:cs="Arial"/>
          <w:iCs/>
          <w:sz w:val="20"/>
          <w:szCs w:val="20"/>
        </w:rPr>
        <w:t>dans la classe, participation des parents, évaluation des résultats,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955DF">
        <w:rPr>
          <w:rFonts w:ascii="Arial" w:hAnsi="Arial" w:cs="Arial"/>
          <w:iCs/>
          <w:sz w:val="20"/>
          <w:szCs w:val="20"/>
        </w:rPr>
        <w:t>accompagnement par l’équipe de circonscription)</w:t>
      </w:r>
    </w:p>
    <w:p w:rsidR="001955DF" w:rsidRPr="001955DF" w:rsidRDefault="001955DF" w:rsidP="001955DF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1955DF">
        <w:rPr>
          <w:rFonts w:ascii="Arial" w:hAnsi="Arial" w:cs="Arial"/>
          <w:iCs/>
          <w:sz w:val="20"/>
          <w:szCs w:val="20"/>
        </w:rPr>
        <w:t>Effets et impact des partenariats (apprentissages et parcours des élèves, vie et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955DF">
        <w:rPr>
          <w:rFonts w:ascii="Arial" w:hAnsi="Arial" w:cs="Arial"/>
          <w:iCs/>
          <w:sz w:val="20"/>
          <w:szCs w:val="20"/>
        </w:rPr>
        <w:t>ouverture de l’école)</w:t>
      </w:r>
    </w:p>
    <w:p w:rsidR="001955DF" w:rsidRPr="001955DF" w:rsidRDefault="001955DF" w:rsidP="001955DF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1955DF">
        <w:rPr>
          <w:rFonts w:ascii="Arial" w:hAnsi="Arial" w:cs="Arial"/>
          <w:iCs/>
          <w:sz w:val="20"/>
          <w:szCs w:val="20"/>
        </w:rPr>
        <w:t>Place éventuelle de l’USEP (présence, intégration et bénéfices du partenariat)</w:t>
      </w:r>
    </w:p>
    <w:p w:rsidR="001955DF" w:rsidRPr="001955DF" w:rsidRDefault="001955DF" w:rsidP="001955DF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1955DF">
        <w:rPr>
          <w:rFonts w:ascii="Arial" w:hAnsi="Arial" w:cs="Arial"/>
          <w:iCs/>
          <w:sz w:val="20"/>
          <w:szCs w:val="20"/>
        </w:rPr>
        <w:t>Place de la coopérative scolaire (structuration, implication des acteurs, valeur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955DF">
        <w:rPr>
          <w:rFonts w:ascii="Arial" w:hAnsi="Arial" w:cs="Arial"/>
          <w:iCs/>
          <w:sz w:val="20"/>
          <w:szCs w:val="20"/>
        </w:rPr>
        <w:t>ajoutée)</w:t>
      </w:r>
      <w:r w:rsidRPr="001955D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1955DF" w:rsidRDefault="001955DF" w:rsidP="001955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55E23" w:rsidRPr="00F4641B" w:rsidRDefault="00355E23" w:rsidP="001955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4641B">
        <w:rPr>
          <w:rFonts w:ascii="Arial" w:hAnsi="Arial" w:cs="Arial"/>
          <w:b/>
          <w:sz w:val="20"/>
          <w:szCs w:val="20"/>
          <w:u w:val="single"/>
        </w:rPr>
        <w:t>Bilan du domaine</w:t>
      </w:r>
    </w:p>
    <w:p w:rsidR="00355E23" w:rsidRPr="00F4641B" w:rsidRDefault="00355E23" w:rsidP="00355E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5E23" w:rsidRDefault="00355E23" w:rsidP="00355E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641B">
        <w:rPr>
          <w:rFonts w:ascii="Arial" w:hAnsi="Arial" w:cs="Arial"/>
          <w:sz w:val="20"/>
          <w:szCs w:val="20"/>
        </w:rPr>
        <w:t>Le bilan porte sur les points suivants :</w:t>
      </w:r>
    </w:p>
    <w:p w:rsidR="00355E23" w:rsidRPr="00F4641B" w:rsidRDefault="00355E23" w:rsidP="00355E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55DF" w:rsidRDefault="001955DF" w:rsidP="001955DF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55DF">
        <w:rPr>
          <w:rFonts w:ascii="Arial" w:hAnsi="Arial" w:cs="Arial"/>
          <w:sz w:val="20"/>
          <w:szCs w:val="20"/>
        </w:rPr>
        <w:t>Cartographie, formalisation et suivi des relations avec les autorités institutionnelles, les</w:t>
      </w:r>
      <w:r>
        <w:rPr>
          <w:rFonts w:ascii="Arial" w:hAnsi="Arial" w:cs="Arial"/>
          <w:sz w:val="20"/>
          <w:szCs w:val="20"/>
        </w:rPr>
        <w:t xml:space="preserve"> </w:t>
      </w:r>
      <w:r w:rsidRPr="001955DF">
        <w:rPr>
          <w:rFonts w:ascii="Arial" w:hAnsi="Arial" w:cs="Arial"/>
          <w:sz w:val="20"/>
          <w:szCs w:val="20"/>
        </w:rPr>
        <w:t>autres acteurs du système éducatif et les partenaires</w:t>
      </w:r>
    </w:p>
    <w:p w:rsidR="001955DF" w:rsidRDefault="001955DF" w:rsidP="001955DF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55DF">
        <w:rPr>
          <w:rFonts w:ascii="Arial" w:hAnsi="Arial" w:cs="Arial"/>
          <w:sz w:val="20"/>
          <w:szCs w:val="20"/>
        </w:rPr>
        <w:t>Nature des actions de partenariat, modalités de choix et impact de ces partenariats</w:t>
      </w:r>
    </w:p>
    <w:p w:rsidR="001955DF" w:rsidRDefault="001955DF" w:rsidP="001955DF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55DF">
        <w:rPr>
          <w:rFonts w:ascii="Arial" w:hAnsi="Arial" w:cs="Arial"/>
          <w:sz w:val="20"/>
          <w:szCs w:val="20"/>
        </w:rPr>
        <w:t>État du dialogue et des interactions avec les parents et de leur intégration dans la vie</w:t>
      </w:r>
      <w:r>
        <w:rPr>
          <w:rFonts w:ascii="Arial" w:hAnsi="Arial" w:cs="Arial"/>
          <w:sz w:val="20"/>
          <w:szCs w:val="20"/>
        </w:rPr>
        <w:t xml:space="preserve"> </w:t>
      </w:r>
      <w:r w:rsidRPr="001955DF">
        <w:rPr>
          <w:rFonts w:ascii="Arial" w:hAnsi="Arial" w:cs="Arial"/>
          <w:sz w:val="20"/>
          <w:szCs w:val="20"/>
        </w:rPr>
        <w:t>de l’école</w:t>
      </w:r>
    </w:p>
    <w:p w:rsidR="001955DF" w:rsidRPr="001955DF" w:rsidRDefault="001955DF" w:rsidP="001955DF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55DF">
        <w:rPr>
          <w:rFonts w:ascii="Arial" w:hAnsi="Arial" w:cs="Arial"/>
          <w:sz w:val="20"/>
          <w:szCs w:val="20"/>
        </w:rPr>
        <w:t>Implication de l’ensemble de la communauté éducative dans les partenariats et</w:t>
      </w:r>
      <w:r>
        <w:rPr>
          <w:rFonts w:ascii="Arial" w:hAnsi="Arial" w:cs="Arial"/>
          <w:sz w:val="20"/>
          <w:szCs w:val="20"/>
        </w:rPr>
        <w:t xml:space="preserve"> </w:t>
      </w:r>
      <w:r w:rsidRPr="001955DF">
        <w:rPr>
          <w:rFonts w:ascii="Arial" w:hAnsi="Arial" w:cs="Arial"/>
          <w:sz w:val="20"/>
          <w:szCs w:val="20"/>
        </w:rPr>
        <w:t>publicité des actions</w:t>
      </w:r>
    </w:p>
    <w:p w:rsidR="00355E23" w:rsidRPr="001955DF" w:rsidRDefault="001955DF" w:rsidP="001955DF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55DF">
        <w:rPr>
          <w:rFonts w:ascii="Arial" w:hAnsi="Arial" w:cs="Arial"/>
          <w:sz w:val="20"/>
          <w:szCs w:val="20"/>
        </w:rPr>
        <w:t>Mesure de l’impact sur les élèves, l’école et les personnels</w:t>
      </w:r>
    </w:p>
    <w:sectPr w:rsidR="00355E23" w:rsidRPr="001955DF" w:rsidSect="006C7BB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75B"/>
    <w:multiLevelType w:val="hybridMultilevel"/>
    <w:tmpl w:val="17A21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350F"/>
    <w:multiLevelType w:val="hybridMultilevel"/>
    <w:tmpl w:val="6E02A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4829"/>
    <w:multiLevelType w:val="hybridMultilevel"/>
    <w:tmpl w:val="79CAB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243CB"/>
    <w:multiLevelType w:val="hybridMultilevel"/>
    <w:tmpl w:val="2416E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30E7"/>
    <w:multiLevelType w:val="hybridMultilevel"/>
    <w:tmpl w:val="9EB64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35E5"/>
    <w:multiLevelType w:val="hybridMultilevel"/>
    <w:tmpl w:val="A4A27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57935"/>
    <w:multiLevelType w:val="hybridMultilevel"/>
    <w:tmpl w:val="56C4F96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3C205AA"/>
    <w:multiLevelType w:val="hybridMultilevel"/>
    <w:tmpl w:val="FB2A4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24582"/>
    <w:multiLevelType w:val="hybridMultilevel"/>
    <w:tmpl w:val="6F50C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30B2F"/>
    <w:multiLevelType w:val="hybridMultilevel"/>
    <w:tmpl w:val="9CA4B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965E2"/>
    <w:multiLevelType w:val="hybridMultilevel"/>
    <w:tmpl w:val="99B68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B0AFB"/>
    <w:multiLevelType w:val="hybridMultilevel"/>
    <w:tmpl w:val="F38E5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22244"/>
    <w:multiLevelType w:val="hybridMultilevel"/>
    <w:tmpl w:val="653AD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914F5"/>
    <w:multiLevelType w:val="hybridMultilevel"/>
    <w:tmpl w:val="3B8E2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82924"/>
    <w:multiLevelType w:val="hybridMultilevel"/>
    <w:tmpl w:val="F3269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431D2"/>
    <w:multiLevelType w:val="hybridMultilevel"/>
    <w:tmpl w:val="2AB25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407CE"/>
    <w:multiLevelType w:val="hybridMultilevel"/>
    <w:tmpl w:val="18C49C62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ED861AE"/>
    <w:multiLevelType w:val="hybridMultilevel"/>
    <w:tmpl w:val="1A56AC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35E4F"/>
    <w:multiLevelType w:val="hybridMultilevel"/>
    <w:tmpl w:val="89144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156E3"/>
    <w:multiLevelType w:val="hybridMultilevel"/>
    <w:tmpl w:val="937EC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46CBE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41FC7"/>
    <w:multiLevelType w:val="hybridMultilevel"/>
    <w:tmpl w:val="A25EA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A8198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A0872"/>
    <w:multiLevelType w:val="hybridMultilevel"/>
    <w:tmpl w:val="70A26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06583"/>
    <w:multiLevelType w:val="hybridMultilevel"/>
    <w:tmpl w:val="7A744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640260">
      <w:numFmt w:val="bullet"/>
      <w:lvlText w:val="•"/>
      <w:lvlJc w:val="left"/>
      <w:pPr>
        <w:ind w:left="1440" w:hanging="360"/>
      </w:pPr>
      <w:rPr>
        <w:rFonts w:ascii="SymbolMT" w:eastAsiaTheme="minorEastAsia" w:hAnsi="SymbolMT" w:cs="SymbolM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B1854"/>
    <w:multiLevelType w:val="hybridMultilevel"/>
    <w:tmpl w:val="05E8E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F0206"/>
    <w:multiLevelType w:val="hybridMultilevel"/>
    <w:tmpl w:val="3C504700"/>
    <w:lvl w:ilvl="0" w:tplc="50AA0B6A">
      <w:numFmt w:val="bullet"/>
      <w:lvlText w:val="•"/>
      <w:lvlJc w:val="left"/>
      <w:pPr>
        <w:ind w:left="720" w:hanging="360"/>
      </w:pPr>
      <w:rPr>
        <w:rFonts w:ascii="SymbolMT" w:eastAsiaTheme="minorEastAsia" w:hAnsi="SymbolMT" w:cs="SymbolMT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75E66"/>
    <w:multiLevelType w:val="hybridMultilevel"/>
    <w:tmpl w:val="BEA2D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A7A89"/>
    <w:multiLevelType w:val="hybridMultilevel"/>
    <w:tmpl w:val="4FD2C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10598"/>
    <w:multiLevelType w:val="multilevel"/>
    <w:tmpl w:val="A4D6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393A01"/>
    <w:multiLevelType w:val="hybridMultilevel"/>
    <w:tmpl w:val="0C78A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247AD"/>
    <w:multiLevelType w:val="hybridMultilevel"/>
    <w:tmpl w:val="11069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C4585"/>
    <w:multiLevelType w:val="hybridMultilevel"/>
    <w:tmpl w:val="4F5CD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87635"/>
    <w:multiLevelType w:val="hybridMultilevel"/>
    <w:tmpl w:val="35705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1"/>
  </w:num>
  <w:num w:numId="4">
    <w:abstractNumId w:val="15"/>
  </w:num>
  <w:num w:numId="5">
    <w:abstractNumId w:val="31"/>
  </w:num>
  <w:num w:numId="6">
    <w:abstractNumId w:val="19"/>
  </w:num>
  <w:num w:numId="7">
    <w:abstractNumId w:val="17"/>
  </w:num>
  <w:num w:numId="8">
    <w:abstractNumId w:val="14"/>
  </w:num>
  <w:num w:numId="9">
    <w:abstractNumId w:val="9"/>
  </w:num>
  <w:num w:numId="10">
    <w:abstractNumId w:val="27"/>
  </w:num>
  <w:num w:numId="11">
    <w:abstractNumId w:val="30"/>
  </w:num>
  <w:num w:numId="12">
    <w:abstractNumId w:val="0"/>
  </w:num>
  <w:num w:numId="13">
    <w:abstractNumId w:val="16"/>
  </w:num>
  <w:num w:numId="14">
    <w:abstractNumId w:val="6"/>
  </w:num>
  <w:num w:numId="15">
    <w:abstractNumId w:val="29"/>
  </w:num>
  <w:num w:numId="16">
    <w:abstractNumId w:val="11"/>
  </w:num>
  <w:num w:numId="17">
    <w:abstractNumId w:val="5"/>
  </w:num>
  <w:num w:numId="18">
    <w:abstractNumId w:val="20"/>
  </w:num>
  <w:num w:numId="19">
    <w:abstractNumId w:val="4"/>
  </w:num>
  <w:num w:numId="20">
    <w:abstractNumId w:val="10"/>
  </w:num>
  <w:num w:numId="21">
    <w:abstractNumId w:val="2"/>
  </w:num>
  <w:num w:numId="22">
    <w:abstractNumId w:val="8"/>
  </w:num>
  <w:num w:numId="23">
    <w:abstractNumId w:val="1"/>
  </w:num>
  <w:num w:numId="24">
    <w:abstractNumId w:val="7"/>
  </w:num>
  <w:num w:numId="25">
    <w:abstractNumId w:val="3"/>
  </w:num>
  <w:num w:numId="26">
    <w:abstractNumId w:val="22"/>
  </w:num>
  <w:num w:numId="27">
    <w:abstractNumId w:val="26"/>
  </w:num>
  <w:num w:numId="28">
    <w:abstractNumId w:val="12"/>
  </w:num>
  <w:num w:numId="29">
    <w:abstractNumId w:val="13"/>
  </w:num>
  <w:num w:numId="30">
    <w:abstractNumId w:val="18"/>
  </w:num>
  <w:num w:numId="31">
    <w:abstractNumId w:val="2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43"/>
    <w:rsid w:val="00011A4A"/>
    <w:rsid w:val="00016753"/>
    <w:rsid w:val="000512EA"/>
    <w:rsid w:val="00086E02"/>
    <w:rsid w:val="00133972"/>
    <w:rsid w:val="0013660A"/>
    <w:rsid w:val="00143139"/>
    <w:rsid w:val="001955DF"/>
    <w:rsid w:val="001A5C35"/>
    <w:rsid w:val="00213292"/>
    <w:rsid w:val="002354BB"/>
    <w:rsid w:val="002613F9"/>
    <w:rsid w:val="00311761"/>
    <w:rsid w:val="00323785"/>
    <w:rsid w:val="00355E23"/>
    <w:rsid w:val="00375237"/>
    <w:rsid w:val="003A1D0F"/>
    <w:rsid w:val="003A7AE3"/>
    <w:rsid w:val="003F4222"/>
    <w:rsid w:val="0040087E"/>
    <w:rsid w:val="0042617D"/>
    <w:rsid w:val="00433E7F"/>
    <w:rsid w:val="004A1572"/>
    <w:rsid w:val="004F5E78"/>
    <w:rsid w:val="00534171"/>
    <w:rsid w:val="00553D96"/>
    <w:rsid w:val="005D67A0"/>
    <w:rsid w:val="006C7BB9"/>
    <w:rsid w:val="006F1B51"/>
    <w:rsid w:val="00717167"/>
    <w:rsid w:val="00753228"/>
    <w:rsid w:val="0084163F"/>
    <w:rsid w:val="008666A6"/>
    <w:rsid w:val="00871F35"/>
    <w:rsid w:val="0089114E"/>
    <w:rsid w:val="008D037A"/>
    <w:rsid w:val="008E4CFA"/>
    <w:rsid w:val="00915120"/>
    <w:rsid w:val="0092645C"/>
    <w:rsid w:val="0093487C"/>
    <w:rsid w:val="00A20297"/>
    <w:rsid w:val="00A3473D"/>
    <w:rsid w:val="00A6041F"/>
    <w:rsid w:val="00A64B8E"/>
    <w:rsid w:val="00AC73F2"/>
    <w:rsid w:val="00B25B08"/>
    <w:rsid w:val="00BD4ACF"/>
    <w:rsid w:val="00CE4874"/>
    <w:rsid w:val="00DC1643"/>
    <w:rsid w:val="00DE25FF"/>
    <w:rsid w:val="00E25B8C"/>
    <w:rsid w:val="00E82BBC"/>
    <w:rsid w:val="00EE7861"/>
    <w:rsid w:val="00F17ACE"/>
    <w:rsid w:val="00F31AF5"/>
    <w:rsid w:val="00F336FF"/>
    <w:rsid w:val="00F40841"/>
    <w:rsid w:val="00F84FD8"/>
    <w:rsid w:val="00F91DA0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275D7-6D65-47CD-B6CE-F73F308B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13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57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D6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1186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Myriam Pichon-Dufourt</cp:lastModifiedBy>
  <cp:revision>4</cp:revision>
  <cp:lastPrinted>2020-09-28T18:16:00Z</cp:lastPrinted>
  <dcterms:created xsi:type="dcterms:W3CDTF">2021-09-17T14:44:00Z</dcterms:created>
  <dcterms:modified xsi:type="dcterms:W3CDTF">2022-03-09T16:05:00Z</dcterms:modified>
</cp:coreProperties>
</file>